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E1" w:rsidRDefault="00C068E1" w:rsidP="00FD53A9">
      <w:pPr>
        <w:widowControl w:val="0"/>
        <w:autoSpaceDE w:val="0"/>
        <w:autoSpaceDN w:val="0"/>
        <w:adjustRightInd w:val="0"/>
        <w:spacing w:line="288" w:lineRule="auto"/>
        <w:textAlignment w:val="center"/>
        <w:rPr>
          <w:color w:val="000000"/>
          <w:szCs w:val="24"/>
          <w:lang w:bidi="en-US"/>
        </w:rPr>
      </w:pPr>
    </w:p>
    <w:p w:rsidR="00C068E1" w:rsidRDefault="00C068E1" w:rsidP="00FD53A9">
      <w:pPr>
        <w:widowControl w:val="0"/>
        <w:autoSpaceDE w:val="0"/>
        <w:autoSpaceDN w:val="0"/>
        <w:adjustRightInd w:val="0"/>
        <w:spacing w:line="288" w:lineRule="auto"/>
        <w:textAlignment w:val="center"/>
        <w:rPr>
          <w:color w:val="000000"/>
          <w:szCs w:val="24"/>
          <w:lang w:bidi="en-US"/>
        </w:rPr>
      </w:pPr>
    </w:p>
    <w:p w:rsidR="00FD53A9" w:rsidRPr="00A94C9C" w:rsidRDefault="00FD53A9" w:rsidP="00D91CB7">
      <w:pPr>
        <w:widowControl w:val="0"/>
        <w:autoSpaceDE w:val="0"/>
        <w:autoSpaceDN w:val="0"/>
        <w:adjustRightInd w:val="0"/>
        <w:spacing w:before="640" w:line="288" w:lineRule="auto"/>
        <w:jc w:val="right"/>
        <w:textAlignment w:val="center"/>
        <w:rPr>
          <w:color w:val="000000"/>
          <w:szCs w:val="24"/>
          <w:lang w:bidi="en-US"/>
        </w:rPr>
      </w:pPr>
    </w:p>
    <w:p w:rsidR="00FD53A9" w:rsidRPr="00A94C9C" w:rsidRDefault="00FD53A9" w:rsidP="00FD53A9">
      <w:pPr>
        <w:widowControl w:val="0"/>
        <w:autoSpaceDE w:val="0"/>
        <w:autoSpaceDN w:val="0"/>
        <w:adjustRightInd w:val="0"/>
        <w:spacing w:line="288" w:lineRule="auto"/>
        <w:textAlignment w:val="center"/>
        <w:rPr>
          <w:color w:val="000000"/>
          <w:szCs w:val="24"/>
          <w:lang w:bidi="en-US"/>
        </w:rPr>
      </w:pPr>
      <w:r w:rsidRPr="00A94C9C">
        <w:rPr>
          <w:color w:val="000000"/>
          <w:szCs w:val="24"/>
          <w:lang w:bidi="en-US"/>
        </w:rPr>
        <w:t>Name</w:t>
      </w:r>
    </w:p>
    <w:p w:rsidR="00FD53A9" w:rsidRPr="00A94C9C" w:rsidRDefault="00B63A43" w:rsidP="00FD53A9">
      <w:pPr>
        <w:widowControl w:val="0"/>
        <w:autoSpaceDE w:val="0"/>
        <w:autoSpaceDN w:val="0"/>
        <w:adjustRightInd w:val="0"/>
        <w:spacing w:line="288" w:lineRule="auto"/>
        <w:textAlignment w:val="center"/>
        <w:rPr>
          <w:color w:val="000000"/>
          <w:szCs w:val="24"/>
          <w:lang w:bidi="en-US"/>
        </w:rPr>
      </w:pPr>
      <w:r>
        <w:rPr>
          <w:color w:val="000000"/>
          <w:szCs w:val="24"/>
          <w:lang w:bidi="en-US"/>
        </w:rPr>
        <w:t>Chief Executive</w:t>
      </w:r>
    </w:p>
    <w:p w:rsidR="00FD53A9" w:rsidRPr="00A94C9C" w:rsidRDefault="00FD53A9" w:rsidP="00FD53A9">
      <w:pPr>
        <w:widowControl w:val="0"/>
        <w:autoSpaceDE w:val="0"/>
        <w:autoSpaceDN w:val="0"/>
        <w:adjustRightInd w:val="0"/>
        <w:spacing w:line="288" w:lineRule="auto"/>
        <w:textAlignment w:val="center"/>
        <w:rPr>
          <w:color w:val="000000"/>
          <w:szCs w:val="24"/>
          <w:lang w:bidi="en-US"/>
        </w:rPr>
      </w:pPr>
      <w:r w:rsidRPr="00A94C9C">
        <w:rPr>
          <w:color w:val="000000"/>
          <w:szCs w:val="24"/>
          <w:lang w:bidi="en-US"/>
        </w:rPr>
        <w:t>Company</w:t>
      </w:r>
    </w:p>
    <w:p w:rsidR="00FD53A9" w:rsidRPr="00A94C9C" w:rsidRDefault="00FD53A9" w:rsidP="00FD53A9">
      <w:pPr>
        <w:widowControl w:val="0"/>
        <w:autoSpaceDE w:val="0"/>
        <w:autoSpaceDN w:val="0"/>
        <w:adjustRightInd w:val="0"/>
        <w:spacing w:line="288" w:lineRule="auto"/>
        <w:textAlignment w:val="center"/>
        <w:rPr>
          <w:color w:val="000000"/>
          <w:szCs w:val="24"/>
          <w:lang w:bidi="en-US"/>
        </w:rPr>
      </w:pPr>
      <w:r w:rsidRPr="00A94C9C">
        <w:rPr>
          <w:color w:val="000000"/>
          <w:szCs w:val="24"/>
          <w:lang w:bidi="en-US"/>
        </w:rPr>
        <w:t>Address 1</w:t>
      </w:r>
    </w:p>
    <w:p w:rsidR="00FD53A9" w:rsidRPr="00A94C9C" w:rsidRDefault="00FD53A9" w:rsidP="00FD53A9">
      <w:pPr>
        <w:widowControl w:val="0"/>
        <w:autoSpaceDE w:val="0"/>
        <w:autoSpaceDN w:val="0"/>
        <w:adjustRightInd w:val="0"/>
        <w:spacing w:line="288" w:lineRule="auto"/>
        <w:textAlignment w:val="center"/>
        <w:rPr>
          <w:color w:val="000000"/>
          <w:szCs w:val="24"/>
          <w:lang w:bidi="en-US"/>
        </w:rPr>
      </w:pPr>
      <w:r w:rsidRPr="00A94C9C">
        <w:rPr>
          <w:color w:val="000000"/>
          <w:szCs w:val="24"/>
          <w:lang w:bidi="en-US"/>
        </w:rPr>
        <w:t>Address 2</w:t>
      </w:r>
    </w:p>
    <w:p w:rsidR="00FD53A9" w:rsidRPr="00A94C9C" w:rsidRDefault="00FD53A9" w:rsidP="00FD53A9">
      <w:pPr>
        <w:widowControl w:val="0"/>
        <w:autoSpaceDE w:val="0"/>
        <w:autoSpaceDN w:val="0"/>
        <w:adjustRightInd w:val="0"/>
        <w:spacing w:line="288" w:lineRule="auto"/>
        <w:textAlignment w:val="center"/>
        <w:rPr>
          <w:color w:val="000000"/>
          <w:szCs w:val="24"/>
          <w:lang w:bidi="en-US"/>
        </w:rPr>
      </w:pPr>
      <w:r w:rsidRPr="00A94C9C">
        <w:rPr>
          <w:color w:val="000000"/>
          <w:szCs w:val="24"/>
          <w:lang w:bidi="en-US"/>
        </w:rPr>
        <w:t>City Postcode</w:t>
      </w:r>
    </w:p>
    <w:p w:rsidR="00FD53A9" w:rsidRDefault="00FD53A9" w:rsidP="00FD53A9">
      <w:pPr>
        <w:widowControl w:val="0"/>
        <w:autoSpaceDE w:val="0"/>
        <w:autoSpaceDN w:val="0"/>
        <w:adjustRightInd w:val="0"/>
        <w:spacing w:line="288" w:lineRule="auto"/>
        <w:textAlignment w:val="center"/>
        <w:rPr>
          <w:color w:val="000000"/>
          <w:szCs w:val="24"/>
          <w:lang w:bidi="en-US"/>
        </w:rPr>
      </w:pPr>
    </w:p>
    <w:p w:rsidR="00C068E1" w:rsidRDefault="00C068E1" w:rsidP="00FD53A9">
      <w:pPr>
        <w:widowControl w:val="0"/>
        <w:autoSpaceDE w:val="0"/>
        <w:autoSpaceDN w:val="0"/>
        <w:adjustRightInd w:val="0"/>
        <w:spacing w:line="288" w:lineRule="auto"/>
        <w:textAlignment w:val="center"/>
        <w:rPr>
          <w:color w:val="000000"/>
          <w:szCs w:val="24"/>
          <w:lang w:bidi="en-US"/>
        </w:rPr>
      </w:pPr>
    </w:p>
    <w:p w:rsidR="00C068E1" w:rsidRPr="00A94C9C" w:rsidRDefault="00C068E1" w:rsidP="00FD53A9">
      <w:pPr>
        <w:widowControl w:val="0"/>
        <w:autoSpaceDE w:val="0"/>
        <w:autoSpaceDN w:val="0"/>
        <w:adjustRightInd w:val="0"/>
        <w:spacing w:line="288" w:lineRule="auto"/>
        <w:textAlignment w:val="center"/>
        <w:rPr>
          <w:color w:val="000000"/>
          <w:szCs w:val="24"/>
          <w:lang w:bidi="en-US"/>
        </w:rPr>
      </w:pPr>
    </w:p>
    <w:p w:rsidR="00FD53A9" w:rsidRPr="00A410C4" w:rsidRDefault="00FD53A9" w:rsidP="002B379D">
      <w:pPr>
        <w:widowControl w:val="0"/>
        <w:autoSpaceDE w:val="0"/>
        <w:autoSpaceDN w:val="0"/>
        <w:adjustRightInd w:val="0"/>
        <w:jc w:val="both"/>
        <w:textAlignment w:val="center"/>
        <w:rPr>
          <w:color w:val="000000"/>
          <w:szCs w:val="24"/>
          <w:lang w:bidi="en-US"/>
        </w:rPr>
      </w:pPr>
      <w:r w:rsidRPr="00A410C4">
        <w:rPr>
          <w:color w:val="000000"/>
          <w:szCs w:val="24"/>
          <w:lang w:bidi="en-US"/>
        </w:rPr>
        <w:t xml:space="preserve">Dear </w:t>
      </w:r>
    </w:p>
    <w:p w:rsidR="00FD53A9" w:rsidRPr="00A410C4" w:rsidRDefault="00FD53A9" w:rsidP="002B379D">
      <w:pPr>
        <w:widowControl w:val="0"/>
        <w:autoSpaceDE w:val="0"/>
        <w:autoSpaceDN w:val="0"/>
        <w:adjustRightInd w:val="0"/>
        <w:jc w:val="both"/>
        <w:textAlignment w:val="center"/>
        <w:rPr>
          <w:color w:val="000000"/>
          <w:szCs w:val="24"/>
          <w:lang w:bidi="en-US"/>
        </w:rPr>
      </w:pPr>
    </w:p>
    <w:p w:rsidR="006C682C" w:rsidRPr="00A410C4" w:rsidRDefault="006C682C" w:rsidP="002B379D">
      <w:pPr>
        <w:widowControl w:val="0"/>
        <w:autoSpaceDE w:val="0"/>
        <w:autoSpaceDN w:val="0"/>
        <w:adjustRightInd w:val="0"/>
        <w:jc w:val="both"/>
        <w:textAlignment w:val="center"/>
        <w:rPr>
          <w:b/>
          <w:bCs/>
          <w:szCs w:val="24"/>
        </w:rPr>
      </w:pPr>
      <w:r w:rsidRPr="00A410C4">
        <w:rPr>
          <w:b/>
          <w:bCs/>
          <w:szCs w:val="24"/>
        </w:rPr>
        <w:t>Tax Incremental Finance (“TIF”) Administration Pilot Scheme – Selection of Potential P</w:t>
      </w:r>
      <w:r w:rsidR="00A410C4" w:rsidRPr="00A410C4">
        <w:rPr>
          <w:b/>
          <w:bCs/>
          <w:szCs w:val="24"/>
        </w:rPr>
        <w:t>ilot projects</w:t>
      </w:r>
    </w:p>
    <w:p w:rsidR="006C682C" w:rsidRPr="00A410C4" w:rsidRDefault="006C682C" w:rsidP="002B379D">
      <w:pPr>
        <w:widowControl w:val="0"/>
        <w:autoSpaceDE w:val="0"/>
        <w:autoSpaceDN w:val="0"/>
        <w:adjustRightInd w:val="0"/>
        <w:jc w:val="both"/>
        <w:textAlignment w:val="center"/>
        <w:rPr>
          <w:color w:val="000000"/>
          <w:szCs w:val="24"/>
        </w:rPr>
      </w:pPr>
    </w:p>
    <w:p w:rsidR="006C682C" w:rsidRPr="00A410C4" w:rsidRDefault="006C682C" w:rsidP="002B379D">
      <w:pPr>
        <w:widowControl w:val="0"/>
        <w:autoSpaceDE w:val="0"/>
        <w:autoSpaceDN w:val="0"/>
        <w:adjustRightInd w:val="0"/>
        <w:jc w:val="both"/>
        <w:textAlignment w:val="center"/>
        <w:rPr>
          <w:color w:val="000000"/>
          <w:szCs w:val="24"/>
        </w:rPr>
      </w:pPr>
      <w:r w:rsidRPr="00A410C4">
        <w:rPr>
          <w:color w:val="000000"/>
          <w:szCs w:val="24"/>
        </w:rPr>
        <w:t>The purpose of this letter is to outline the process for selecting up to three pilot projects under the Tax Incremental Financing (TIF) scheme.</w:t>
      </w:r>
    </w:p>
    <w:p w:rsidR="00B123AB" w:rsidRDefault="00B123AB" w:rsidP="002B379D">
      <w:pPr>
        <w:jc w:val="both"/>
        <w:rPr>
          <w:b/>
          <w:color w:val="0070C0"/>
          <w:szCs w:val="24"/>
        </w:rPr>
      </w:pPr>
    </w:p>
    <w:p w:rsidR="006C682C" w:rsidRPr="00A410C4" w:rsidRDefault="006C682C" w:rsidP="002B379D">
      <w:pPr>
        <w:jc w:val="both"/>
        <w:rPr>
          <w:b/>
          <w:color w:val="0070C0"/>
          <w:szCs w:val="24"/>
        </w:rPr>
      </w:pPr>
      <w:r w:rsidRPr="00A410C4">
        <w:rPr>
          <w:b/>
          <w:color w:val="0070C0"/>
          <w:szCs w:val="24"/>
        </w:rPr>
        <w:t>Background</w:t>
      </w:r>
    </w:p>
    <w:p w:rsidR="006C682C" w:rsidRPr="00A410C4" w:rsidRDefault="006C682C" w:rsidP="002B379D">
      <w:pPr>
        <w:jc w:val="both"/>
        <w:rPr>
          <w:b/>
          <w:color w:val="0070C0"/>
          <w:szCs w:val="24"/>
        </w:rPr>
      </w:pPr>
    </w:p>
    <w:p w:rsidR="006C682C" w:rsidRPr="00A410C4" w:rsidRDefault="006C682C" w:rsidP="002B379D">
      <w:pPr>
        <w:jc w:val="both"/>
        <w:rPr>
          <w:szCs w:val="24"/>
        </w:rPr>
      </w:pPr>
      <w:r w:rsidRPr="00A410C4">
        <w:rPr>
          <w:szCs w:val="24"/>
        </w:rPr>
        <w:t>The Scottish Government and the Scottish Futures Trust (“SFT”) have together developed an innovative approach to delivering economic growth by enabling Local Authorities to fund public infrastructure that will unlock regeneration and growth which might otherwise be unaffordable to a Local Authority or undeliverable through the private sector.  This model is referred to as Tax Incremental Financing (“TIF”).</w:t>
      </w:r>
    </w:p>
    <w:p w:rsidR="006C682C" w:rsidRPr="00A410C4" w:rsidRDefault="006C682C" w:rsidP="002B379D">
      <w:pPr>
        <w:jc w:val="both"/>
        <w:rPr>
          <w:szCs w:val="24"/>
        </w:rPr>
      </w:pPr>
    </w:p>
    <w:p w:rsidR="006C682C" w:rsidRPr="00A410C4" w:rsidRDefault="006C682C" w:rsidP="002B379D">
      <w:pPr>
        <w:jc w:val="both"/>
        <w:rPr>
          <w:szCs w:val="24"/>
        </w:rPr>
      </w:pPr>
      <w:r w:rsidRPr="00A410C4">
        <w:rPr>
          <w:szCs w:val="24"/>
        </w:rPr>
        <w:t>TIF seeks to capture locally generated, incremental public sector revenues, primarily in the form of non-domestic rates or “NDR</w:t>
      </w:r>
      <w:proofErr w:type="gramStart"/>
      <w:r w:rsidRPr="00A410C4">
        <w:rPr>
          <w:szCs w:val="24"/>
        </w:rPr>
        <w:t>”, that</w:t>
      </w:r>
      <w:proofErr w:type="gramEnd"/>
      <w:r w:rsidRPr="00A410C4">
        <w:rPr>
          <w:szCs w:val="24"/>
        </w:rPr>
        <w:t xml:space="preserve"> would not have arisen were it not for the delivery of “enabling” infrastructure investment that will unlock private sector investment, leading to sustainable economic growth. The key principle is that the public sector would raise finance for such enabling projects by pledging to meet debt repayments from future incremental revenues and other income created by resultant development by the public and private sectors.</w:t>
      </w:r>
    </w:p>
    <w:p w:rsidR="006C682C" w:rsidRPr="00A410C4" w:rsidRDefault="006C682C" w:rsidP="002B379D">
      <w:pPr>
        <w:jc w:val="both"/>
        <w:rPr>
          <w:b/>
          <w:szCs w:val="24"/>
          <w:u w:val="single"/>
        </w:rPr>
      </w:pPr>
    </w:p>
    <w:p w:rsidR="006C682C" w:rsidRPr="00A410C4" w:rsidRDefault="006C682C" w:rsidP="002B379D">
      <w:pPr>
        <w:jc w:val="both"/>
        <w:rPr>
          <w:color w:val="000000"/>
          <w:szCs w:val="24"/>
        </w:rPr>
      </w:pPr>
      <w:r w:rsidRPr="00A410C4">
        <w:rPr>
          <w:color w:val="000000"/>
          <w:szCs w:val="24"/>
        </w:rPr>
        <w:t>The use of TIF will normally be predicated on a ‘but-for-test’ i.e. but for TIF the anticipated outcomes, from a regeneration and economic perspective, would not occur or not occur in the timeframes which TIF would enable.</w:t>
      </w:r>
      <w:r w:rsidRPr="00A410C4" w:rsidDel="008E2688">
        <w:rPr>
          <w:color w:val="000000"/>
          <w:szCs w:val="24"/>
        </w:rPr>
        <w:t xml:space="preserve"> </w:t>
      </w:r>
      <w:r w:rsidRPr="00A410C4">
        <w:rPr>
          <w:color w:val="000000"/>
          <w:szCs w:val="24"/>
        </w:rPr>
        <w:t xml:space="preserve">A TIF project must therefore demonstrate, if it is to be taken forward, the following: </w:t>
      </w:r>
    </w:p>
    <w:p w:rsidR="00B123AB" w:rsidRPr="00A410C4" w:rsidRDefault="00B123AB" w:rsidP="002B379D">
      <w:pPr>
        <w:jc w:val="both"/>
        <w:rPr>
          <w:color w:val="000000"/>
          <w:szCs w:val="24"/>
        </w:rPr>
      </w:pPr>
    </w:p>
    <w:p w:rsidR="006C682C" w:rsidRPr="00A410C4" w:rsidRDefault="006C682C" w:rsidP="002B379D">
      <w:pPr>
        <w:pStyle w:val="ListParagraph"/>
        <w:numPr>
          <w:ilvl w:val="0"/>
          <w:numId w:val="2"/>
        </w:numPr>
        <w:spacing w:after="0" w:line="240" w:lineRule="auto"/>
        <w:jc w:val="both"/>
        <w:rPr>
          <w:rFonts w:ascii="Times New Roman" w:hAnsi="Times New Roman"/>
          <w:color w:val="000000"/>
          <w:sz w:val="24"/>
          <w:szCs w:val="24"/>
        </w:rPr>
      </w:pPr>
      <w:r w:rsidRPr="00A410C4">
        <w:rPr>
          <w:rFonts w:ascii="Times New Roman" w:hAnsi="Times New Roman"/>
          <w:color w:val="000000"/>
          <w:sz w:val="24"/>
          <w:szCs w:val="24"/>
        </w:rPr>
        <w:t>that the enabling infrastructure will unlock regeneration and sustainable economic growth;</w:t>
      </w:r>
    </w:p>
    <w:p w:rsidR="006C682C" w:rsidRPr="00A410C4" w:rsidRDefault="006C682C" w:rsidP="002B379D">
      <w:pPr>
        <w:pStyle w:val="ListParagraph"/>
        <w:numPr>
          <w:ilvl w:val="0"/>
          <w:numId w:val="2"/>
        </w:numPr>
        <w:spacing w:after="0" w:line="240" w:lineRule="auto"/>
        <w:jc w:val="both"/>
        <w:rPr>
          <w:rFonts w:ascii="Times New Roman" w:hAnsi="Times New Roman"/>
          <w:color w:val="000000"/>
          <w:sz w:val="24"/>
          <w:szCs w:val="24"/>
        </w:rPr>
      </w:pPr>
      <w:r w:rsidRPr="00A410C4">
        <w:rPr>
          <w:rFonts w:ascii="Times New Roman" w:hAnsi="Times New Roman"/>
          <w:color w:val="000000"/>
          <w:sz w:val="24"/>
          <w:szCs w:val="24"/>
        </w:rPr>
        <w:lastRenderedPageBreak/>
        <w:t>that it will generate additional (or incremental) public sector revenues (net of a displacement effect), noting that incremental revenues are deemed to be newly generated revenues and not an uplift in existing NDR; and</w:t>
      </w:r>
    </w:p>
    <w:p w:rsidR="006C682C" w:rsidRPr="00A410C4" w:rsidRDefault="006C682C" w:rsidP="002B379D">
      <w:pPr>
        <w:pStyle w:val="ListParagraph"/>
        <w:numPr>
          <w:ilvl w:val="0"/>
          <w:numId w:val="2"/>
        </w:numPr>
        <w:spacing w:after="0" w:line="240" w:lineRule="auto"/>
        <w:jc w:val="both"/>
        <w:rPr>
          <w:rFonts w:ascii="Times New Roman" w:hAnsi="Times New Roman"/>
          <w:color w:val="000000"/>
          <w:sz w:val="24"/>
          <w:szCs w:val="24"/>
        </w:rPr>
      </w:pPr>
      <w:proofErr w:type="gramStart"/>
      <w:r w:rsidRPr="00A410C4">
        <w:rPr>
          <w:rFonts w:ascii="Times New Roman" w:hAnsi="Times New Roman"/>
          <w:color w:val="000000"/>
          <w:sz w:val="24"/>
          <w:szCs w:val="24"/>
        </w:rPr>
        <w:t>that</w:t>
      </w:r>
      <w:proofErr w:type="gramEnd"/>
      <w:r w:rsidRPr="00A410C4">
        <w:rPr>
          <w:rFonts w:ascii="Times New Roman" w:hAnsi="Times New Roman"/>
          <w:color w:val="000000"/>
          <w:sz w:val="24"/>
          <w:szCs w:val="24"/>
        </w:rPr>
        <w:t xml:space="preserve"> it is capable of repaying, over an agreed timescale, the financing requirements of the enabling infrastructure. </w:t>
      </w:r>
    </w:p>
    <w:p w:rsidR="00B123AB" w:rsidRDefault="00B123AB" w:rsidP="002B379D">
      <w:pPr>
        <w:pStyle w:val="ListParagraph"/>
        <w:spacing w:after="0" w:line="240" w:lineRule="auto"/>
        <w:ind w:left="0"/>
        <w:jc w:val="both"/>
        <w:rPr>
          <w:rFonts w:ascii="Times New Roman" w:hAnsi="Times New Roman"/>
          <w:color w:val="000000"/>
          <w:sz w:val="24"/>
          <w:szCs w:val="24"/>
        </w:rPr>
      </w:pPr>
    </w:p>
    <w:p w:rsidR="006C682C" w:rsidRPr="00A410C4" w:rsidRDefault="006C682C" w:rsidP="002B379D">
      <w:pPr>
        <w:pStyle w:val="ListParagraph"/>
        <w:spacing w:after="0" w:line="240" w:lineRule="auto"/>
        <w:ind w:left="0"/>
        <w:jc w:val="both"/>
        <w:rPr>
          <w:rFonts w:ascii="Times New Roman" w:hAnsi="Times New Roman"/>
          <w:color w:val="0070C0"/>
          <w:sz w:val="24"/>
          <w:szCs w:val="24"/>
        </w:rPr>
      </w:pPr>
      <w:r w:rsidRPr="00A410C4">
        <w:rPr>
          <w:rFonts w:ascii="Times New Roman" w:hAnsi="Times New Roman"/>
          <w:color w:val="000000"/>
          <w:sz w:val="24"/>
          <w:szCs w:val="24"/>
        </w:rPr>
        <w:t xml:space="preserve">In support of the initiative, Scottish Ministers approved the TIF Administration Pilot Scheme at the end of 2010 and put in place Regulations to support it.  The Pilot Scheme enables up to six Local Authorities to capture incremental NDR income arising as a result of a TIF project enabling public sector infrastructure works (“TIF Assets”).  Local Authorities selected for a TIF pilot project will, therefore, have the ability to capture incremental NDRs under the Non-Domestic Rate Contributions (Scotland) Regulations 1996, as amended by the 2010 Regulations.  The 2010 Regulations, which set out how the additional is retained by a participating authority, can be accessed via the following link: </w:t>
      </w:r>
      <w:hyperlink r:id="rId11" w:history="1">
        <w:r w:rsidRPr="00A410C4">
          <w:rPr>
            <w:rStyle w:val="Hyperlink"/>
            <w:rFonts w:ascii="Times New Roman" w:hAnsi="Times New Roman"/>
            <w:color w:val="0070C0"/>
            <w:sz w:val="24"/>
            <w:szCs w:val="24"/>
          </w:rPr>
          <w:t>http://www.legislation.gov.uk/ssi/2010/391/contents/made</w:t>
        </w:r>
      </w:hyperlink>
      <w:r w:rsidRPr="00A410C4">
        <w:rPr>
          <w:rFonts w:ascii="Times New Roman" w:hAnsi="Times New Roman"/>
          <w:sz w:val="24"/>
          <w:szCs w:val="24"/>
        </w:rPr>
        <w:t>.</w:t>
      </w:r>
    </w:p>
    <w:p w:rsidR="006C682C" w:rsidRPr="00A410C4" w:rsidRDefault="006C682C" w:rsidP="002B379D">
      <w:pPr>
        <w:jc w:val="both"/>
        <w:rPr>
          <w:color w:val="0070C0"/>
          <w:szCs w:val="24"/>
        </w:rPr>
      </w:pPr>
    </w:p>
    <w:p w:rsidR="006C682C" w:rsidRPr="00A410C4" w:rsidRDefault="006C682C" w:rsidP="002B379D">
      <w:pPr>
        <w:jc w:val="both"/>
        <w:rPr>
          <w:szCs w:val="24"/>
        </w:rPr>
      </w:pPr>
      <w:r w:rsidRPr="00A410C4">
        <w:rPr>
          <w:color w:val="000000"/>
          <w:szCs w:val="24"/>
        </w:rPr>
        <w:t xml:space="preserve">SFT’s TIF Guidance paper is attached for your information.  This and further background information can be found on SFT’s website: </w:t>
      </w:r>
      <w:hyperlink r:id="rId12" w:history="1">
        <w:r w:rsidRPr="00A410C4">
          <w:rPr>
            <w:rStyle w:val="Hyperlink"/>
            <w:szCs w:val="24"/>
          </w:rPr>
          <w:t>http://www.scottishfuturestrust.org.uk/a.asp?a=104</w:t>
        </w:r>
      </w:hyperlink>
      <w:r w:rsidRPr="00A410C4">
        <w:rPr>
          <w:szCs w:val="24"/>
        </w:rPr>
        <w:t>.</w:t>
      </w:r>
    </w:p>
    <w:p w:rsidR="006C682C" w:rsidRPr="00A410C4" w:rsidRDefault="006C682C" w:rsidP="002B379D">
      <w:pPr>
        <w:jc w:val="both"/>
        <w:rPr>
          <w:szCs w:val="24"/>
        </w:rPr>
      </w:pPr>
    </w:p>
    <w:p w:rsidR="006C682C" w:rsidRDefault="006C682C" w:rsidP="002B379D">
      <w:pPr>
        <w:jc w:val="both"/>
        <w:rPr>
          <w:color w:val="000000"/>
          <w:szCs w:val="24"/>
        </w:rPr>
      </w:pPr>
      <w:r w:rsidRPr="00A410C4">
        <w:rPr>
          <w:color w:val="000000"/>
          <w:szCs w:val="24"/>
        </w:rPr>
        <w:t>SFT is working closely with the Scottish Government to identify suitable TIF pilot projects and to this end has been working with Local Authorities on three pilot projects.  One of these TIF pilot projects has received full approval to proceed and one pilot project has approval in principle.  Work on the business case for the other project continues to progress.  This potentially leaves up to three remaining pilot projects to be identified.  It is SFT’s and the Scottish Government’s intention to select up to a further three potential pilot projects to proceed to business case development in the current financial year (2011/12), and this letter outlines the process for achieving this.  The basis of this process is to allow SFT and Scottish Government to identify TIF pilot projects which will:</w:t>
      </w:r>
    </w:p>
    <w:p w:rsidR="006C682C" w:rsidRPr="00A410C4" w:rsidRDefault="006C682C" w:rsidP="002B379D">
      <w:pPr>
        <w:jc w:val="both"/>
        <w:rPr>
          <w:color w:val="000000"/>
          <w:szCs w:val="24"/>
        </w:rPr>
      </w:pPr>
    </w:p>
    <w:p w:rsidR="006C682C" w:rsidRPr="00A410C4" w:rsidRDefault="006C682C" w:rsidP="002B379D">
      <w:pPr>
        <w:pStyle w:val="ListParagraph"/>
        <w:numPr>
          <w:ilvl w:val="0"/>
          <w:numId w:val="2"/>
        </w:numPr>
        <w:spacing w:after="0" w:line="240" w:lineRule="auto"/>
        <w:jc w:val="both"/>
        <w:rPr>
          <w:rFonts w:ascii="Times New Roman" w:hAnsi="Times New Roman"/>
          <w:i/>
          <w:color w:val="000000"/>
          <w:sz w:val="24"/>
          <w:szCs w:val="24"/>
        </w:rPr>
      </w:pPr>
      <w:r w:rsidRPr="00A410C4">
        <w:rPr>
          <w:rFonts w:ascii="Times New Roman" w:hAnsi="Times New Roman"/>
          <w:color w:val="000000"/>
          <w:sz w:val="24"/>
          <w:szCs w:val="24"/>
        </w:rPr>
        <w:t>fulfil the Scottish Government’s policy objectives in relation to the delivery of regeneration and economic growth in Scotland, utilising sustainable forms of financing to do so;</w:t>
      </w:r>
    </w:p>
    <w:p w:rsidR="006C682C" w:rsidRPr="00A410C4" w:rsidRDefault="006C682C" w:rsidP="002B379D">
      <w:pPr>
        <w:pStyle w:val="ListParagraph"/>
        <w:numPr>
          <w:ilvl w:val="0"/>
          <w:numId w:val="2"/>
        </w:numPr>
        <w:spacing w:after="0" w:line="240" w:lineRule="auto"/>
        <w:jc w:val="both"/>
        <w:rPr>
          <w:rFonts w:ascii="Times New Roman" w:hAnsi="Times New Roman"/>
          <w:color w:val="000000"/>
          <w:sz w:val="24"/>
          <w:szCs w:val="24"/>
        </w:rPr>
      </w:pPr>
      <w:r w:rsidRPr="00A410C4">
        <w:rPr>
          <w:rFonts w:ascii="Times New Roman" w:hAnsi="Times New Roman"/>
          <w:color w:val="000000"/>
          <w:sz w:val="24"/>
          <w:szCs w:val="24"/>
        </w:rPr>
        <w:t xml:space="preserve">allow the assessment of the likely success of the TIF model and aid Scottish Government’s decision on whether to enact a general TIF scheme in Scotland; and </w:t>
      </w:r>
    </w:p>
    <w:p w:rsidR="006C682C" w:rsidRDefault="006C682C" w:rsidP="002B379D">
      <w:pPr>
        <w:pStyle w:val="ListParagraph"/>
        <w:numPr>
          <w:ilvl w:val="0"/>
          <w:numId w:val="2"/>
        </w:numPr>
        <w:spacing w:after="0" w:line="240" w:lineRule="auto"/>
        <w:jc w:val="both"/>
        <w:rPr>
          <w:rFonts w:ascii="Times New Roman" w:hAnsi="Times New Roman"/>
          <w:color w:val="000000"/>
          <w:sz w:val="24"/>
          <w:szCs w:val="24"/>
        </w:rPr>
      </w:pPr>
      <w:proofErr w:type="gramStart"/>
      <w:r w:rsidRPr="00A410C4">
        <w:rPr>
          <w:rFonts w:ascii="Times New Roman" w:hAnsi="Times New Roman"/>
          <w:color w:val="000000"/>
          <w:sz w:val="24"/>
          <w:szCs w:val="24"/>
        </w:rPr>
        <w:t>identify</w:t>
      </w:r>
      <w:proofErr w:type="gramEnd"/>
      <w:r w:rsidRPr="00A410C4">
        <w:rPr>
          <w:rFonts w:ascii="Times New Roman" w:hAnsi="Times New Roman"/>
          <w:color w:val="000000"/>
          <w:sz w:val="24"/>
          <w:szCs w:val="24"/>
        </w:rPr>
        <w:t xml:space="preserve"> projects which can be started shortly and which will stimulate economic growth and regeneration in Scotland.</w:t>
      </w:r>
    </w:p>
    <w:p w:rsidR="00B123AB" w:rsidRPr="00A410C4" w:rsidRDefault="00B123AB" w:rsidP="002B379D">
      <w:pPr>
        <w:jc w:val="both"/>
        <w:rPr>
          <w:color w:val="000000"/>
          <w:szCs w:val="24"/>
        </w:rPr>
      </w:pPr>
    </w:p>
    <w:p w:rsidR="006C682C" w:rsidRPr="00A410C4" w:rsidRDefault="006C682C" w:rsidP="002B379D">
      <w:pPr>
        <w:jc w:val="both"/>
        <w:rPr>
          <w:b/>
          <w:color w:val="0070C0"/>
          <w:szCs w:val="24"/>
        </w:rPr>
      </w:pPr>
      <w:r w:rsidRPr="00A410C4">
        <w:rPr>
          <w:b/>
          <w:color w:val="0070C0"/>
          <w:szCs w:val="24"/>
        </w:rPr>
        <w:t>Identification of potential TIF Pilot Scheme Projects (“TPSP”)</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Following discussions between the Scottish Government and SFT, a process for identifying remaining pilot projects was agreed.  This process enables SFT and the Scottish Government to assess the relative merits of a Local Authority’s TIF proposal and, as such, specific criteria have been established against which potential TPSP proposals will be assessed (refer to the attached TPSP Response Template for further detail) with the aim of identifying the remaining pilot projects.</w:t>
      </w:r>
    </w:p>
    <w:p w:rsidR="006C682C" w:rsidRDefault="006C682C" w:rsidP="002B379D">
      <w:pPr>
        <w:jc w:val="both"/>
        <w:rPr>
          <w:color w:val="000000"/>
          <w:szCs w:val="24"/>
        </w:rPr>
      </w:pPr>
    </w:p>
    <w:p w:rsidR="00B123AB" w:rsidRPr="00A410C4" w:rsidRDefault="00B123AB" w:rsidP="002B379D">
      <w:pPr>
        <w:jc w:val="both"/>
        <w:rPr>
          <w:color w:val="000000"/>
          <w:szCs w:val="24"/>
        </w:rPr>
      </w:pPr>
    </w:p>
    <w:p w:rsidR="006C682C" w:rsidRPr="00A410C4" w:rsidRDefault="006C682C" w:rsidP="002B379D">
      <w:pPr>
        <w:jc w:val="both"/>
        <w:rPr>
          <w:b/>
          <w:color w:val="0070C0"/>
          <w:szCs w:val="24"/>
        </w:rPr>
      </w:pPr>
      <w:r w:rsidRPr="00A410C4">
        <w:rPr>
          <w:b/>
          <w:color w:val="0070C0"/>
          <w:szCs w:val="24"/>
        </w:rPr>
        <w:lastRenderedPageBreak/>
        <w:t>TPSP Submissions</w:t>
      </w:r>
    </w:p>
    <w:p w:rsidR="006C682C" w:rsidRPr="00A410C4" w:rsidRDefault="006C682C" w:rsidP="002B379D">
      <w:pPr>
        <w:jc w:val="both"/>
        <w:rPr>
          <w:b/>
          <w:color w:val="0070C0"/>
          <w:szCs w:val="24"/>
        </w:rPr>
      </w:pPr>
    </w:p>
    <w:p w:rsidR="006C682C" w:rsidRPr="00A410C4" w:rsidRDefault="006C682C" w:rsidP="002B379D">
      <w:pPr>
        <w:jc w:val="both"/>
        <w:rPr>
          <w:szCs w:val="24"/>
        </w:rPr>
      </w:pPr>
      <w:r w:rsidRPr="00A410C4">
        <w:rPr>
          <w:szCs w:val="24"/>
        </w:rPr>
        <w:t xml:space="preserve">Should your Local Authority have a project which you would like to develop as a potential TIF pilot project, SFT would encourage a submission in the format contained within the attached TPSP Response Template covering the following </w:t>
      </w:r>
      <w:proofErr w:type="gramStart"/>
      <w:r w:rsidRPr="00A410C4">
        <w:rPr>
          <w:szCs w:val="24"/>
        </w:rPr>
        <w:t>points:</w:t>
      </w:r>
      <w:proofErr w:type="gramEnd"/>
    </w:p>
    <w:p w:rsidR="006C682C" w:rsidRPr="00A410C4" w:rsidRDefault="006C682C" w:rsidP="002B379D">
      <w:pPr>
        <w:jc w:val="both"/>
        <w:rPr>
          <w:szCs w:val="24"/>
        </w:rPr>
      </w:pPr>
    </w:p>
    <w:p w:rsidR="006C682C" w:rsidRDefault="006C682C" w:rsidP="002B379D">
      <w:pPr>
        <w:pStyle w:val="ListParagraph"/>
        <w:numPr>
          <w:ilvl w:val="0"/>
          <w:numId w:val="5"/>
        </w:numPr>
        <w:spacing w:after="0" w:line="240" w:lineRule="auto"/>
        <w:jc w:val="both"/>
        <w:rPr>
          <w:rFonts w:ascii="Times New Roman" w:hAnsi="Times New Roman"/>
          <w:sz w:val="24"/>
          <w:szCs w:val="24"/>
        </w:rPr>
      </w:pPr>
      <w:r w:rsidRPr="00A410C4">
        <w:rPr>
          <w:rFonts w:ascii="Times New Roman" w:hAnsi="Times New Roman"/>
          <w:sz w:val="24"/>
          <w:szCs w:val="24"/>
        </w:rPr>
        <w:t>Project Background: an outline of the proposed project.  It has been agreed that further pilots must be of a primarily non-retail led nature.  It should also be noted that of the three remaining pilot projects:</w:t>
      </w:r>
    </w:p>
    <w:p w:rsidR="00430800" w:rsidRPr="00A410C4" w:rsidRDefault="00430800" w:rsidP="00430800">
      <w:pPr>
        <w:pStyle w:val="ListParagraph"/>
        <w:spacing w:after="0" w:line="240" w:lineRule="auto"/>
        <w:ind w:left="780"/>
        <w:jc w:val="both"/>
        <w:rPr>
          <w:rFonts w:ascii="Times New Roman" w:hAnsi="Times New Roman"/>
          <w:sz w:val="24"/>
          <w:szCs w:val="24"/>
        </w:rPr>
      </w:pPr>
    </w:p>
    <w:p w:rsidR="006C682C" w:rsidRPr="00A410C4" w:rsidRDefault="006C682C" w:rsidP="002B379D">
      <w:pPr>
        <w:numPr>
          <w:ilvl w:val="0"/>
          <w:numId w:val="3"/>
        </w:numPr>
        <w:tabs>
          <w:tab w:val="left" w:pos="720"/>
          <w:tab w:val="left" w:pos="1440"/>
          <w:tab w:val="left" w:pos="2160"/>
          <w:tab w:val="left" w:pos="2880"/>
          <w:tab w:val="left" w:pos="4680"/>
          <w:tab w:val="left" w:pos="5400"/>
          <w:tab w:val="right" w:pos="9000"/>
        </w:tabs>
        <w:jc w:val="both"/>
        <w:rPr>
          <w:color w:val="000000"/>
          <w:szCs w:val="24"/>
        </w:rPr>
      </w:pPr>
      <w:r w:rsidRPr="00A410C4">
        <w:rPr>
          <w:szCs w:val="24"/>
        </w:rPr>
        <w:t xml:space="preserve">one project should be below £20m; and </w:t>
      </w:r>
    </w:p>
    <w:p w:rsidR="006C682C" w:rsidRPr="00A410C4" w:rsidRDefault="006C682C" w:rsidP="002B379D">
      <w:pPr>
        <w:numPr>
          <w:ilvl w:val="0"/>
          <w:numId w:val="3"/>
        </w:numPr>
        <w:tabs>
          <w:tab w:val="left" w:pos="720"/>
          <w:tab w:val="left" w:pos="1440"/>
          <w:tab w:val="left" w:pos="2160"/>
          <w:tab w:val="left" w:pos="2880"/>
          <w:tab w:val="left" w:pos="4680"/>
          <w:tab w:val="left" w:pos="5400"/>
          <w:tab w:val="right" w:pos="9000"/>
        </w:tabs>
        <w:jc w:val="both"/>
        <w:rPr>
          <w:color w:val="000000"/>
          <w:szCs w:val="24"/>
        </w:rPr>
      </w:pPr>
      <w:proofErr w:type="gramStart"/>
      <w:r w:rsidRPr="00A410C4">
        <w:rPr>
          <w:szCs w:val="24"/>
        </w:rPr>
        <w:t>one</w:t>
      </w:r>
      <w:proofErr w:type="gramEnd"/>
      <w:r w:rsidRPr="00A410C4">
        <w:rPr>
          <w:szCs w:val="24"/>
        </w:rPr>
        <w:t xml:space="preserve"> should have a renewables focus.</w:t>
      </w:r>
    </w:p>
    <w:p w:rsidR="006C682C" w:rsidRPr="00A410C4" w:rsidRDefault="006C682C" w:rsidP="002B379D">
      <w:pPr>
        <w:ind w:left="709"/>
        <w:jc w:val="both"/>
        <w:rPr>
          <w:color w:val="000000"/>
          <w:szCs w:val="24"/>
        </w:rPr>
      </w:pPr>
    </w:p>
    <w:p w:rsidR="006C682C" w:rsidRPr="00A410C4" w:rsidRDefault="006C682C" w:rsidP="002B379D">
      <w:pPr>
        <w:jc w:val="both"/>
        <w:rPr>
          <w:color w:val="000000"/>
          <w:szCs w:val="24"/>
        </w:rPr>
      </w:pPr>
      <w:r w:rsidRPr="00A410C4">
        <w:rPr>
          <w:color w:val="000000"/>
          <w:szCs w:val="24"/>
        </w:rPr>
        <w:t xml:space="preserve">Preference will be given to projects which satisfy these criteria. In selecting three pilot projects, SFT will seek, if possible, to identify at least one project that meets the characteristics outlined above. </w:t>
      </w:r>
    </w:p>
    <w:p w:rsidR="006C682C" w:rsidRPr="00A410C4" w:rsidRDefault="006C682C" w:rsidP="002B379D">
      <w:pPr>
        <w:jc w:val="both"/>
        <w:rPr>
          <w:szCs w:val="24"/>
        </w:rPr>
      </w:pPr>
    </w:p>
    <w:p w:rsidR="006C682C" w:rsidRPr="00A410C4" w:rsidRDefault="006C682C" w:rsidP="002B379D">
      <w:pPr>
        <w:pStyle w:val="ListParagraph"/>
        <w:numPr>
          <w:ilvl w:val="0"/>
          <w:numId w:val="4"/>
        </w:numPr>
        <w:spacing w:after="0" w:line="240" w:lineRule="auto"/>
        <w:jc w:val="both"/>
        <w:rPr>
          <w:rFonts w:ascii="Times New Roman" w:hAnsi="Times New Roman"/>
          <w:sz w:val="24"/>
          <w:szCs w:val="24"/>
        </w:rPr>
      </w:pPr>
      <w:r w:rsidRPr="00A410C4">
        <w:rPr>
          <w:rFonts w:ascii="Times New Roman" w:hAnsi="Times New Roman"/>
          <w:sz w:val="24"/>
          <w:szCs w:val="24"/>
        </w:rPr>
        <w:t>An outline of likely private sector involvement and potential economic and regeneration impacts of the project, including job creation and other social benefits.</w:t>
      </w:r>
    </w:p>
    <w:p w:rsidR="006C682C" w:rsidRPr="00A410C4" w:rsidRDefault="006C682C" w:rsidP="002B379D">
      <w:pPr>
        <w:jc w:val="both"/>
        <w:rPr>
          <w:szCs w:val="24"/>
        </w:rPr>
      </w:pPr>
    </w:p>
    <w:p w:rsidR="006C682C" w:rsidRPr="00A410C4" w:rsidRDefault="006C682C" w:rsidP="002B379D">
      <w:pPr>
        <w:pStyle w:val="ListParagraph"/>
        <w:numPr>
          <w:ilvl w:val="0"/>
          <w:numId w:val="4"/>
        </w:numPr>
        <w:spacing w:after="0" w:line="240" w:lineRule="auto"/>
        <w:jc w:val="both"/>
        <w:rPr>
          <w:rFonts w:ascii="Times New Roman" w:hAnsi="Times New Roman"/>
          <w:sz w:val="24"/>
          <w:szCs w:val="24"/>
        </w:rPr>
      </w:pPr>
      <w:r w:rsidRPr="00A410C4">
        <w:rPr>
          <w:rFonts w:ascii="Times New Roman" w:hAnsi="Times New Roman"/>
          <w:sz w:val="24"/>
          <w:szCs w:val="24"/>
        </w:rPr>
        <w:t xml:space="preserve">Evidence of consideration of the financial viability of the project, particularly identification of incremental NDR creation and the displacement impact. </w:t>
      </w:r>
    </w:p>
    <w:p w:rsidR="006C682C" w:rsidRPr="00A410C4" w:rsidRDefault="006C682C" w:rsidP="002B379D">
      <w:pPr>
        <w:jc w:val="both"/>
        <w:rPr>
          <w:szCs w:val="24"/>
        </w:rPr>
      </w:pPr>
    </w:p>
    <w:p w:rsidR="006C682C" w:rsidRPr="00A410C4" w:rsidRDefault="006C682C" w:rsidP="002B379D">
      <w:pPr>
        <w:pStyle w:val="ListParagraph"/>
        <w:numPr>
          <w:ilvl w:val="0"/>
          <w:numId w:val="4"/>
        </w:numPr>
        <w:spacing w:after="0" w:line="240" w:lineRule="auto"/>
        <w:jc w:val="both"/>
        <w:rPr>
          <w:rFonts w:ascii="Times New Roman" w:hAnsi="Times New Roman"/>
          <w:sz w:val="24"/>
          <w:szCs w:val="24"/>
        </w:rPr>
      </w:pPr>
      <w:r w:rsidRPr="00A410C4">
        <w:rPr>
          <w:rFonts w:ascii="Times New Roman" w:hAnsi="Times New Roman"/>
          <w:sz w:val="24"/>
          <w:szCs w:val="24"/>
        </w:rPr>
        <w:t>Key risks associated with the project and identification of potential mitigants; and</w:t>
      </w:r>
    </w:p>
    <w:p w:rsidR="006C682C" w:rsidRPr="00A410C4" w:rsidRDefault="006C682C" w:rsidP="002B379D">
      <w:pPr>
        <w:jc w:val="both"/>
        <w:rPr>
          <w:szCs w:val="24"/>
        </w:rPr>
      </w:pPr>
    </w:p>
    <w:p w:rsidR="006C682C" w:rsidRPr="00A410C4" w:rsidRDefault="006C682C" w:rsidP="002B379D">
      <w:pPr>
        <w:pStyle w:val="ListParagraph"/>
        <w:numPr>
          <w:ilvl w:val="0"/>
          <w:numId w:val="4"/>
        </w:numPr>
        <w:spacing w:after="0" w:line="240" w:lineRule="auto"/>
        <w:jc w:val="both"/>
        <w:rPr>
          <w:rFonts w:ascii="Times New Roman" w:hAnsi="Times New Roman"/>
          <w:sz w:val="24"/>
          <w:szCs w:val="24"/>
        </w:rPr>
      </w:pPr>
      <w:r w:rsidRPr="00A410C4">
        <w:rPr>
          <w:rFonts w:ascii="Times New Roman" w:hAnsi="Times New Roman"/>
          <w:sz w:val="24"/>
          <w:szCs w:val="24"/>
        </w:rPr>
        <w:t>High level timescales (in terms of business case development, enabling infrastructure and private sector investment).</w:t>
      </w:r>
    </w:p>
    <w:p w:rsidR="006C682C" w:rsidRPr="00A410C4" w:rsidRDefault="006C682C" w:rsidP="002B379D">
      <w:pPr>
        <w:ind w:left="720" w:hanging="720"/>
        <w:jc w:val="both"/>
        <w:rPr>
          <w:color w:val="000000"/>
          <w:szCs w:val="24"/>
        </w:rPr>
      </w:pPr>
    </w:p>
    <w:p w:rsidR="006C682C" w:rsidRPr="00A410C4" w:rsidRDefault="006C682C" w:rsidP="002B379D">
      <w:pPr>
        <w:jc w:val="both"/>
        <w:rPr>
          <w:color w:val="000000"/>
          <w:szCs w:val="24"/>
        </w:rPr>
      </w:pPr>
      <w:r w:rsidRPr="00A410C4">
        <w:rPr>
          <w:color w:val="000000"/>
          <w:szCs w:val="24"/>
        </w:rPr>
        <w:t xml:space="preserve">Further detail of what information may be expected for each of these points in contained in the attached TPSP Response Template.  </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 xml:space="preserve">Please submit all TIF TPSP proposals to the following mailbox: </w:t>
      </w:r>
      <w:r w:rsidRPr="00A410C4">
        <w:rPr>
          <w:i/>
          <w:color w:val="0070C0"/>
          <w:szCs w:val="24"/>
        </w:rPr>
        <w:t>TIF@scottishfuturestrust.org.uk</w:t>
      </w:r>
      <w:r w:rsidRPr="00A410C4">
        <w:rPr>
          <w:color w:val="000000"/>
          <w:szCs w:val="24"/>
        </w:rPr>
        <w:t xml:space="preserve"> by </w:t>
      </w:r>
      <w:r w:rsidRPr="00A410C4">
        <w:rPr>
          <w:b/>
          <w:color w:val="000000"/>
          <w:szCs w:val="24"/>
        </w:rPr>
        <w:t>noon on 19</w:t>
      </w:r>
      <w:r w:rsidRPr="00A410C4">
        <w:rPr>
          <w:b/>
          <w:color w:val="000000"/>
          <w:szCs w:val="24"/>
          <w:vertAlign w:val="superscript"/>
        </w:rPr>
        <w:t>th</w:t>
      </w:r>
      <w:r w:rsidRPr="00A410C4">
        <w:rPr>
          <w:b/>
          <w:color w:val="000000"/>
          <w:szCs w:val="24"/>
        </w:rPr>
        <w:t xml:space="preserve"> August 2011</w:t>
      </w:r>
      <w:r w:rsidRPr="00A410C4">
        <w:rPr>
          <w:color w:val="000000"/>
          <w:szCs w:val="24"/>
        </w:rPr>
        <w:t>.</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Further points to note:</w:t>
      </w:r>
    </w:p>
    <w:p w:rsidR="00B123AB" w:rsidRPr="00A410C4" w:rsidRDefault="00B123AB" w:rsidP="002B379D">
      <w:pPr>
        <w:jc w:val="both"/>
        <w:rPr>
          <w:color w:val="000000"/>
          <w:szCs w:val="24"/>
        </w:rPr>
      </w:pPr>
    </w:p>
    <w:p w:rsidR="006C682C" w:rsidRPr="00872F96" w:rsidRDefault="006C682C" w:rsidP="002B379D">
      <w:pPr>
        <w:numPr>
          <w:ilvl w:val="0"/>
          <w:numId w:val="3"/>
        </w:numPr>
        <w:tabs>
          <w:tab w:val="left" w:pos="720"/>
          <w:tab w:val="left" w:pos="1440"/>
          <w:tab w:val="left" w:pos="2160"/>
          <w:tab w:val="left" w:pos="2880"/>
          <w:tab w:val="left" w:pos="4680"/>
          <w:tab w:val="left" w:pos="5400"/>
          <w:tab w:val="right" w:pos="9000"/>
        </w:tabs>
        <w:jc w:val="both"/>
        <w:rPr>
          <w:szCs w:val="24"/>
        </w:rPr>
      </w:pPr>
      <w:r w:rsidRPr="00872F96">
        <w:rPr>
          <w:szCs w:val="24"/>
        </w:rPr>
        <w:t>External consultants are not expected to be required for the purpose of this TPSP submission.</w:t>
      </w:r>
    </w:p>
    <w:p w:rsidR="006C682C" w:rsidRPr="00872F96" w:rsidRDefault="006C682C" w:rsidP="002B379D">
      <w:pPr>
        <w:numPr>
          <w:ilvl w:val="0"/>
          <w:numId w:val="3"/>
        </w:numPr>
        <w:tabs>
          <w:tab w:val="left" w:pos="720"/>
          <w:tab w:val="left" w:pos="1440"/>
          <w:tab w:val="left" w:pos="2160"/>
          <w:tab w:val="left" w:pos="2880"/>
          <w:tab w:val="left" w:pos="4680"/>
          <w:tab w:val="left" w:pos="5400"/>
          <w:tab w:val="right" w:pos="9000"/>
        </w:tabs>
        <w:jc w:val="both"/>
        <w:rPr>
          <w:szCs w:val="24"/>
        </w:rPr>
      </w:pPr>
      <w:r w:rsidRPr="00872F96">
        <w:rPr>
          <w:szCs w:val="24"/>
        </w:rPr>
        <w:t>Only one pilot project will be approved in any one Local Authority area.  No further pilot projects will be granted to Local Authorities with an existing TIF project approved or under development.</w:t>
      </w:r>
    </w:p>
    <w:p w:rsidR="006C682C" w:rsidRPr="00872F96" w:rsidRDefault="006C682C" w:rsidP="002B379D">
      <w:pPr>
        <w:numPr>
          <w:ilvl w:val="0"/>
          <w:numId w:val="3"/>
        </w:numPr>
        <w:tabs>
          <w:tab w:val="left" w:pos="720"/>
          <w:tab w:val="left" w:pos="1440"/>
          <w:tab w:val="left" w:pos="2160"/>
          <w:tab w:val="left" w:pos="2880"/>
          <w:tab w:val="left" w:pos="4680"/>
          <w:tab w:val="left" w:pos="5400"/>
          <w:tab w:val="right" w:pos="9000"/>
        </w:tabs>
        <w:jc w:val="both"/>
        <w:rPr>
          <w:szCs w:val="24"/>
        </w:rPr>
      </w:pPr>
      <w:r w:rsidRPr="00872F96">
        <w:rPr>
          <w:szCs w:val="24"/>
        </w:rPr>
        <w:t>Reference should be made to SFT’s TIF Guidance when preparing submissions for consideration (a copy of this guidance is attached and can also be found on SFT’s website).</w:t>
      </w:r>
    </w:p>
    <w:p w:rsidR="006C682C" w:rsidRPr="00A410C4" w:rsidRDefault="006C682C" w:rsidP="002B379D">
      <w:pPr>
        <w:pStyle w:val="ListParagraph"/>
        <w:spacing w:after="0" w:line="240" w:lineRule="auto"/>
        <w:ind w:left="360"/>
        <w:jc w:val="both"/>
        <w:rPr>
          <w:rFonts w:ascii="Times New Roman" w:hAnsi="Times New Roman"/>
          <w:color w:val="000000"/>
          <w:sz w:val="24"/>
          <w:szCs w:val="24"/>
        </w:rPr>
      </w:pPr>
    </w:p>
    <w:p w:rsidR="006C682C" w:rsidRPr="00A410C4" w:rsidRDefault="006C682C" w:rsidP="002B379D">
      <w:pPr>
        <w:jc w:val="both"/>
        <w:rPr>
          <w:b/>
          <w:color w:val="0070C0"/>
          <w:szCs w:val="24"/>
        </w:rPr>
      </w:pPr>
      <w:r w:rsidRPr="00A410C4">
        <w:rPr>
          <w:b/>
          <w:color w:val="0070C0"/>
          <w:szCs w:val="24"/>
        </w:rPr>
        <w:t>SFT Support</w:t>
      </w:r>
    </w:p>
    <w:p w:rsidR="006C682C" w:rsidRPr="00A410C4" w:rsidRDefault="006C682C" w:rsidP="002B379D">
      <w:pPr>
        <w:jc w:val="both"/>
        <w:rPr>
          <w:b/>
          <w:color w:val="0070C0"/>
          <w:szCs w:val="24"/>
        </w:rPr>
      </w:pPr>
    </w:p>
    <w:p w:rsidR="006C682C" w:rsidRPr="00A410C4" w:rsidRDefault="006C682C" w:rsidP="002B379D">
      <w:pPr>
        <w:jc w:val="both"/>
        <w:rPr>
          <w:szCs w:val="24"/>
        </w:rPr>
      </w:pPr>
      <w:r w:rsidRPr="00A410C4">
        <w:rPr>
          <w:szCs w:val="24"/>
        </w:rPr>
        <w:lastRenderedPageBreak/>
        <w:t>SFT will provide Local Authorities the opportunity to learn more about TIF and to discuss the pilot project identification process at one of three TIF industry workshops.  SFT propose holding these workshops at the following locations on the following dates (confirmation of the final date and further detail in relation to the sessions will be provided in the near future):</w:t>
      </w:r>
    </w:p>
    <w:p w:rsidR="003F0DEC" w:rsidRPr="00A410C4" w:rsidRDefault="003F0DEC" w:rsidP="002B379D">
      <w:pPr>
        <w:jc w:val="both"/>
        <w:rPr>
          <w:szCs w:val="24"/>
        </w:rPr>
      </w:pPr>
    </w:p>
    <w:p w:rsidR="006C682C" w:rsidRPr="00A410C4" w:rsidRDefault="006C682C" w:rsidP="002B379D">
      <w:pPr>
        <w:numPr>
          <w:ilvl w:val="0"/>
          <w:numId w:val="3"/>
        </w:numPr>
        <w:tabs>
          <w:tab w:val="left" w:pos="720"/>
          <w:tab w:val="left" w:pos="1440"/>
          <w:tab w:val="left" w:pos="2160"/>
          <w:tab w:val="left" w:pos="2880"/>
          <w:tab w:val="left" w:pos="4680"/>
          <w:tab w:val="left" w:pos="5400"/>
          <w:tab w:val="right" w:pos="9000"/>
        </w:tabs>
        <w:jc w:val="both"/>
        <w:rPr>
          <w:szCs w:val="24"/>
        </w:rPr>
      </w:pPr>
      <w:r w:rsidRPr="00A410C4">
        <w:rPr>
          <w:szCs w:val="24"/>
        </w:rPr>
        <w:t>Aberdeen (19</w:t>
      </w:r>
      <w:r w:rsidRPr="00872F96">
        <w:rPr>
          <w:szCs w:val="24"/>
        </w:rPr>
        <w:t>th</w:t>
      </w:r>
      <w:r w:rsidRPr="00A410C4">
        <w:rPr>
          <w:szCs w:val="24"/>
        </w:rPr>
        <w:t xml:space="preserve"> July 2011)</w:t>
      </w:r>
    </w:p>
    <w:p w:rsidR="006C682C" w:rsidRPr="00A410C4" w:rsidRDefault="006C682C" w:rsidP="002B379D">
      <w:pPr>
        <w:numPr>
          <w:ilvl w:val="0"/>
          <w:numId w:val="3"/>
        </w:numPr>
        <w:tabs>
          <w:tab w:val="left" w:pos="720"/>
          <w:tab w:val="left" w:pos="1440"/>
          <w:tab w:val="left" w:pos="2160"/>
          <w:tab w:val="left" w:pos="2880"/>
          <w:tab w:val="left" w:pos="4680"/>
          <w:tab w:val="left" w:pos="5400"/>
          <w:tab w:val="right" w:pos="9000"/>
        </w:tabs>
        <w:jc w:val="both"/>
        <w:rPr>
          <w:szCs w:val="24"/>
        </w:rPr>
      </w:pPr>
      <w:r w:rsidRPr="00A410C4">
        <w:rPr>
          <w:szCs w:val="24"/>
        </w:rPr>
        <w:t>Glasgow (20</w:t>
      </w:r>
      <w:r w:rsidRPr="00872F96">
        <w:rPr>
          <w:szCs w:val="24"/>
        </w:rPr>
        <w:t>th</w:t>
      </w:r>
      <w:r w:rsidRPr="00A410C4">
        <w:rPr>
          <w:szCs w:val="24"/>
        </w:rPr>
        <w:t xml:space="preserve"> July 2011)</w:t>
      </w:r>
    </w:p>
    <w:p w:rsidR="006C682C" w:rsidRPr="00A410C4" w:rsidRDefault="006C682C" w:rsidP="002B379D">
      <w:pPr>
        <w:numPr>
          <w:ilvl w:val="0"/>
          <w:numId w:val="3"/>
        </w:numPr>
        <w:tabs>
          <w:tab w:val="left" w:pos="720"/>
          <w:tab w:val="left" w:pos="1440"/>
          <w:tab w:val="left" w:pos="2160"/>
          <w:tab w:val="left" w:pos="2880"/>
          <w:tab w:val="left" w:pos="4680"/>
          <w:tab w:val="left" w:pos="5400"/>
          <w:tab w:val="right" w:pos="9000"/>
        </w:tabs>
        <w:jc w:val="both"/>
        <w:rPr>
          <w:szCs w:val="24"/>
        </w:rPr>
      </w:pPr>
      <w:r w:rsidRPr="00A410C4">
        <w:rPr>
          <w:szCs w:val="24"/>
        </w:rPr>
        <w:t>Edinburgh (21</w:t>
      </w:r>
      <w:r w:rsidRPr="00872F96">
        <w:rPr>
          <w:szCs w:val="24"/>
        </w:rPr>
        <w:t>st</w:t>
      </w:r>
      <w:r w:rsidRPr="00A410C4">
        <w:rPr>
          <w:szCs w:val="24"/>
        </w:rPr>
        <w:t xml:space="preserve"> July 2011)</w:t>
      </w:r>
    </w:p>
    <w:p w:rsidR="003F0DEC" w:rsidRPr="00A410C4" w:rsidRDefault="003F0DEC" w:rsidP="002B379D">
      <w:pPr>
        <w:jc w:val="both"/>
        <w:rPr>
          <w:szCs w:val="24"/>
        </w:rPr>
      </w:pPr>
    </w:p>
    <w:p w:rsidR="006C682C" w:rsidRPr="00A410C4" w:rsidRDefault="006C682C" w:rsidP="002B379D">
      <w:pPr>
        <w:jc w:val="both"/>
        <w:rPr>
          <w:b/>
          <w:szCs w:val="24"/>
        </w:rPr>
      </w:pPr>
      <w:r w:rsidRPr="00A410C4">
        <w:rPr>
          <w:szCs w:val="24"/>
        </w:rPr>
        <w:t>Local Aut</w:t>
      </w:r>
      <w:r w:rsidR="00872F96">
        <w:rPr>
          <w:szCs w:val="24"/>
        </w:rPr>
        <w:t xml:space="preserve">horities should contact SFT on </w:t>
      </w:r>
      <w:r w:rsidRPr="00A410C4">
        <w:rPr>
          <w:szCs w:val="24"/>
        </w:rPr>
        <w:t>mailbox</w:t>
      </w:r>
      <w:r w:rsidRPr="00A410C4">
        <w:rPr>
          <w:i/>
          <w:color w:val="000000"/>
          <w:szCs w:val="24"/>
        </w:rPr>
        <w:t xml:space="preserve"> </w:t>
      </w:r>
      <w:r w:rsidRPr="00A410C4">
        <w:rPr>
          <w:i/>
          <w:color w:val="0070C0"/>
          <w:szCs w:val="24"/>
        </w:rPr>
        <w:t>TIF@scottishfuturestrust.org.uk</w:t>
      </w:r>
      <w:r w:rsidRPr="00A410C4">
        <w:rPr>
          <w:szCs w:val="24"/>
        </w:rPr>
        <w:t xml:space="preserve"> to register interest, stating location preference. Notes of interest should be registered by </w:t>
      </w:r>
      <w:r w:rsidRPr="00A410C4">
        <w:rPr>
          <w:b/>
          <w:szCs w:val="24"/>
        </w:rPr>
        <w:t>noon on Wednesday 6</w:t>
      </w:r>
      <w:r w:rsidRPr="00A410C4">
        <w:rPr>
          <w:b/>
          <w:szCs w:val="24"/>
          <w:vertAlign w:val="superscript"/>
        </w:rPr>
        <w:t>th</w:t>
      </w:r>
      <w:r w:rsidRPr="00A410C4">
        <w:rPr>
          <w:b/>
          <w:szCs w:val="24"/>
        </w:rPr>
        <w:t xml:space="preserve"> July 2011.</w:t>
      </w:r>
    </w:p>
    <w:p w:rsidR="006C682C" w:rsidRPr="00A410C4" w:rsidRDefault="006C682C" w:rsidP="002B379D">
      <w:pPr>
        <w:jc w:val="both"/>
        <w:rPr>
          <w:szCs w:val="24"/>
        </w:rPr>
      </w:pPr>
    </w:p>
    <w:p w:rsidR="006C682C" w:rsidRPr="00A410C4" w:rsidRDefault="006C682C" w:rsidP="002B379D">
      <w:pPr>
        <w:jc w:val="both"/>
        <w:rPr>
          <w:szCs w:val="24"/>
        </w:rPr>
      </w:pPr>
      <w:r w:rsidRPr="00A410C4">
        <w:rPr>
          <w:szCs w:val="24"/>
        </w:rPr>
        <w:t>SFT will also offer ongoing support to any Local Authority who would like to discuss TIF or the process detailed in this letter further and Local Authorities should contact a member of SFT via the contact details contained in Appendix 1, should this be of interest.</w:t>
      </w:r>
    </w:p>
    <w:p w:rsidR="00B123AB" w:rsidRPr="00A410C4" w:rsidRDefault="00B123AB" w:rsidP="002B379D">
      <w:pPr>
        <w:jc w:val="both"/>
        <w:rPr>
          <w:szCs w:val="24"/>
        </w:rPr>
      </w:pPr>
    </w:p>
    <w:p w:rsidR="006C682C" w:rsidRPr="00A410C4" w:rsidRDefault="006C682C" w:rsidP="002B379D">
      <w:pPr>
        <w:jc w:val="both"/>
        <w:rPr>
          <w:b/>
          <w:color w:val="0070C0"/>
          <w:szCs w:val="24"/>
        </w:rPr>
      </w:pPr>
      <w:r w:rsidRPr="00A410C4">
        <w:rPr>
          <w:b/>
          <w:color w:val="0070C0"/>
          <w:szCs w:val="24"/>
        </w:rPr>
        <w:t>Evaluation of TPSP Responses</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 xml:space="preserve">Upon receipt, TPSP proposals will be scored and assessed by two SFT representatives and two Scottish Government representatives.  Results will be collated and a score agreed by the four reviewers.  The three proposals with the highest scores will be recommended to Scottish Ministers for progression to a full TIF business case.  SFT and the Scottish Government will endeavour to communicate the outcome of this process by mid </w:t>
      </w:r>
      <w:proofErr w:type="gramStart"/>
      <w:r w:rsidRPr="00A410C4">
        <w:rPr>
          <w:color w:val="000000"/>
          <w:szCs w:val="24"/>
        </w:rPr>
        <w:t>September  2011</w:t>
      </w:r>
      <w:proofErr w:type="gramEnd"/>
      <w:r w:rsidRPr="00A410C4">
        <w:rPr>
          <w:i/>
          <w:color w:val="000000"/>
          <w:szCs w:val="24"/>
        </w:rPr>
        <w:t>.</w:t>
      </w:r>
      <w:r w:rsidRPr="00A410C4">
        <w:rPr>
          <w:color w:val="000000"/>
          <w:szCs w:val="24"/>
        </w:rPr>
        <w:t xml:space="preserve"> The three selected Local Authorities will then be expected to commence the preparation of their TIF business case from this point forward. </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 xml:space="preserve">SFT will continue to provide support through the business case development stage. It should, however, be noted that SFT and Scottish Government reserve the right to ‘de-select’ any project should it not be progressing as expected, and invite others to join the process.  Final approval for TIF pilots rests with Scottish Ministers and will depend upon developing a viable case which is capable of acceptance by Ministers.  </w:t>
      </w:r>
    </w:p>
    <w:p w:rsidR="006C682C" w:rsidRPr="00A410C4" w:rsidRDefault="006C682C" w:rsidP="002B379D">
      <w:pPr>
        <w:pStyle w:val="ListParagraph"/>
        <w:spacing w:after="0" w:line="240" w:lineRule="auto"/>
        <w:jc w:val="both"/>
        <w:rPr>
          <w:rFonts w:ascii="Times New Roman" w:hAnsi="Times New Roman"/>
          <w:color w:val="000000"/>
          <w:sz w:val="24"/>
          <w:szCs w:val="24"/>
        </w:rPr>
      </w:pPr>
    </w:p>
    <w:p w:rsidR="006C682C" w:rsidRPr="00A410C4" w:rsidRDefault="006C682C" w:rsidP="002B379D">
      <w:pPr>
        <w:pStyle w:val="ListParagraph"/>
        <w:spacing w:after="0" w:line="240" w:lineRule="auto"/>
        <w:ind w:left="0"/>
        <w:jc w:val="both"/>
        <w:rPr>
          <w:rFonts w:ascii="Times New Roman" w:hAnsi="Times New Roman"/>
          <w:color w:val="000000"/>
          <w:sz w:val="24"/>
          <w:szCs w:val="24"/>
        </w:rPr>
      </w:pPr>
      <w:r w:rsidRPr="00A410C4">
        <w:rPr>
          <w:rFonts w:ascii="Times New Roman" w:hAnsi="Times New Roman"/>
          <w:color w:val="000000"/>
          <w:sz w:val="24"/>
          <w:szCs w:val="24"/>
        </w:rPr>
        <w:t xml:space="preserve">Please note that we expect there to be more demand than we will be able to meet at this stage.  Local Authorities who are interested in the TIF model, but do not feel that they have a TIF project which is ready to be submitted for consideration in the timeframes outlined in this letter, or are unsuccessful at this stage in being chosen as a potential TIF pilot project, should note that following the pilot process a more general scheme may be enacted. The need for such general legislation will be informed by the level of response to this letter and through further discussion with Local Authorities. </w:t>
      </w:r>
    </w:p>
    <w:p w:rsidR="002B379D" w:rsidRDefault="002B379D"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Yours sincerely</w:t>
      </w:r>
    </w:p>
    <w:p w:rsidR="006C682C" w:rsidRPr="00A410C4" w:rsidRDefault="006C682C" w:rsidP="002B379D">
      <w:pPr>
        <w:jc w:val="both"/>
        <w:rPr>
          <w:color w:val="000000"/>
          <w:szCs w:val="24"/>
        </w:rPr>
      </w:pPr>
    </w:p>
    <w:p w:rsidR="006C682C" w:rsidRDefault="006C682C" w:rsidP="002B379D">
      <w:pPr>
        <w:jc w:val="both"/>
        <w:rPr>
          <w:color w:val="000000"/>
          <w:szCs w:val="24"/>
        </w:rPr>
      </w:pPr>
    </w:p>
    <w:p w:rsidR="00A410C4" w:rsidRPr="00A410C4" w:rsidRDefault="00A410C4"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Peter Reekie</w:t>
      </w:r>
    </w:p>
    <w:p w:rsidR="006C682C" w:rsidRPr="00A410C4" w:rsidRDefault="006C682C" w:rsidP="002B379D">
      <w:pPr>
        <w:jc w:val="both"/>
        <w:rPr>
          <w:color w:val="000000"/>
          <w:szCs w:val="24"/>
        </w:rPr>
      </w:pPr>
      <w:r w:rsidRPr="00A410C4">
        <w:rPr>
          <w:color w:val="000000"/>
          <w:szCs w:val="24"/>
        </w:rPr>
        <w:t xml:space="preserve">Director of Finance &amp; Structures </w:t>
      </w:r>
    </w:p>
    <w:p w:rsidR="00A410C4" w:rsidRDefault="006C682C" w:rsidP="002B379D">
      <w:pPr>
        <w:jc w:val="both"/>
        <w:rPr>
          <w:b/>
          <w:color w:val="8DB3E2"/>
          <w:szCs w:val="24"/>
        </w:rPr>
      </w:pPr>
      <w:r w:rsidRPr="00A410C4">
        <w:rPr>
          <w:color w:val="000000"/>
          <w:szCs w:val="24"/>
        </w:rPr>
        <w:t>Scottish Futures Tru</w:t>
      </w:r>
      <w:r w:rsidR="002B379D">
        <w:rPr>
          <w:color w:val="000000"/>
          <w:szCs w:val="24"/>
        </w:rPr>
        <w:t>st</w:t>
      </w:r>
      <w:r w:rsidR="00A410C4">
        <w:rPr>
          <w:b/>
          <w:color w:val="8DB3E2"/>
          <w:szCs w:val="24"/>
        </w:rPr>
        <w:br w:type="page"/>
      </w:r>
    </w:p>
    <w:p w:rsidR="006C682C" w:rsidRPr="00A410C4" w:rsidRDefault="006C682C" w:rsidP="002B379D">
      <w:pPr>
        <w:jc w:val="both"/>
        <w:rPr>
          <w:b/>
          <w:color w:val="000000"/>
          <w:szCs w:val="24"/>
        </w:rPr>
      </w:pPr>
      <w:r w:rsidRPr="00A410C4">
        <w:rPr>
          <w:b/>
          <w:color w:val="8DB3E2"/>
          <w:szCs w:val="24"/>
        </w:rPr>
        <w:lastRenderedPageBreak/>
        <w:t>APPENDIX 1</w:t>
      </w:r>
      <w:r w:rsidRPr="00A410C4">
        <w:rPr>
          <w:b/>
          <w:color w:val="000000"/>
          <w:szCs w:val="24"/>
        </w:rPr>
        <w:tab/>
      </w:r>
    </w:p>
    <w:p w:rsidR="006C682C" w:rsidRPr="00A410C4" w:rsidRDefault="006C682C" w:rsidP="002B379D">
      <w:pPr>
        <w:jc w:val="both"/>
        <w:rPr>
          <w:b/>
          <w:color w:val="000000"/>
          <w:szCs w:val="24"/>
        </w:rPr>
      </w:pPr>
      <w:r w:rsidRPr="00A410C4">
        <w:rPr>
          <w:b/>
          <w:color w:val="000000"/>
          <w:szCs w:val="24"/>
        </w:rPr>
        <w:tab/>
      </w:r>
    </w:p>
    <w:p w:rsidR="006C682C" w:rsidRPr="00A410C4" w:rsidRDefault="006C682C" w:rsidP="002B379D">
      <w:pPr>
        <w:jc w:val="both"/>
        <w:rPr>
          <w:b/>
          <w:color w:val="000000"/>
          <w:szCs w:val="24"/>
        </w:rPr>
      </w:pPr>
      <w:r w:rsidRPr="00A410C4">
        <w:rPr>
          <w:b/>
          <w:color w:val="000000"/>
          <w:szCs w:val="24"/>
        </w:rPr>
        <w:t>SFT TIF CONTACT DETAILS</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Peter Reekie</w:t>
      </w:r>
    </w:p>
    <w:p w:rsidR="006C682C" w:rsidRPr="00A410C4" w:rsidRDefault="006C682C" w:rsidP="002B379D">
      <w:pPr>
        <w:jc w:val="both"/>
        <w:rPr>
          <w:color w:val="000000"/>
          <w:szCs w:val="24"/>
        </w:rPr>
      </w:pPr>
      <w:r w:rsidRPr="00A410C4">
        <w:rPr>
          <w:color w:val="000000"/>
          <w:szCs w:val="24"/>
        </w:rPr>
        <w:t xml:space="preserve">Director of Finance &amp; Structures </w:t>
      </w:r>
    </w:p>
    <w:p w:rsidR="006C682C" w:rsidRPr="00A410C4" w:rsidRDefault="006C682C" w:rsidP="002B379D">
      <w:pPr>
        <w:jc w:val="both"/>
        <w:rPr>
          <w:color w:val="000000"/>
          <w:szCs w:val="24"/>
        </w:rPr>
      </w:pPr>
      <w:r w:rsidRPr="00A410C4">
        <w:rPr>
          <w:color w:val="000000"/>
          <w:szCs w:val="24"/>
        </w:rPr>
        <w:t>Scottish Futures Trust</w:t>
      </w:r>
    </w:p>
    <w:p w:rsidR="006C682C" w:rsidRPr="00A410C4" w:rsidRDefault="002252B0" w:rsidP="002B379D">
      <w:pPr>
        <w:jc w:val="both"/>
        <w:rPr>
          <w:color w:val="000000"/>
          <w:szCs w:val="24"/>
        </w:rPr>
      </w:pPr>
      <w:hyperlink r:id="rId13" w:history="1">
        <w:r w:rsidR="006C682C" w:rsidRPr="00A410C4">
          <w:rPr>
            <w:rStyle w:val="Hyperlink"/>
            <w:szCs w:val="24"/>
          </w:rPr>
          <w:t>Peter.Reekie@scottishfuturestrust.org.uk</w:t>
        </w:r>
      </w:hyperlink>
    </w:p>
    <w:p w:rsidR="006C682C" w:rsidRPr="00A410C4" w:rsidRDefault="006C682C" w:rsidP="002B379D">
      <w:pPr>
        <w:jc w:val="both"/>
        <w:rPr>
          <w:color w:val="000000"/>
          <w:szCs w:val="24"/>
        </w:rPr>
      </w:pPr>
      <w:r w:rsidRPr="00A410C4">
        <w:rPr>
          <w:color w:val="000000"/>
          <w:szCs w:val="24"/>
        </w:rPr>
        <w:t>0131 510 0802</w:t>
      </w:r>
    </w:p>
    <w:p w:rsidR="006C682C" w:rsidRPr="00A410C4" w:rsidRDefault="006C682C" w:rsidP="002B379D">
      <w:pPr>
        <w:jc w:val="both"/>
        <w:rPr>
          <w:color w:val="000000"/>
          <w:szCs w:val="24"/>
        </w:rPr>
      </w:pPr>
      <w:r w:rsidRPr="00A410C4">
        <w:rPr>
          <w:color w:val="000000"/>
          <w:szCs w:val="24"/>
        </w:rPr>
        <w:t>07740 639 966</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Neil Rutherford</w:t>
      </w:r>
    </w:p>
    <w:p w:rsidR="006C682C" w:rsidRPr="00A410C4" w:rsidRDefault="006C682C" w:rsidP="002B379D">
      <w:pPr>
        <w:jc w:val="both"/>
        <w:rPr>
          <w:color w:val="000000"/>
          <w:szCs w:val="24"/>
        </w:rPr>
      </w:pPr>
      <w:r w:rsidRPr="00A410C4">
        <w:rPr>
          <w:color w:val="000000"/>
          <w:szCs w:val="24"/>
        </w:rPr>
        <w:t>Associate Director</w:t>
      </w:r>
    </w:p>
    <w:p w:rsidR="006C682C" w:rsidRPr="00A410C4" w:rsidRDefault="006C682C" w:rsidP="002B379D">
      <w:pPr>
        <w:jc w:val="both"/>
        <w:rPr>
          <w:color w:val="000000"/>
          <w:szCs w:val="24"/>
        </w:rPr>
      </w:pPr>
      <w:r w:rsidRPr="00A410C4">
        <w:rPr>
          <w:color w:val="000000"/>
          <w:szCs w:val="24"/>
        </w:rPr>
        <w:t>Scottish Futures Trust</w:t>
      </w:r>
    </w:p>
    <w:p w:rsidR="006C682C" w:rsidRPr="00A410C4" w:rsidRDefault="002252B0" w:rsidP="002B379D">
      <w:pPr>
        <w:jc w:val="both"/>
        <w:rPr>
          <w:color w:val="000000"/>
          <w:szCs w:val="24"/>
        </w:rPr>
      </w:pPr>
      <w:hyperlink r:id="rId14" w:history="1">
        <w:r w:rsidR="006C682C" w:rsidRPr="00A410C4">
          <w:rPr>
            <w:rStyle w:val="Hyperlink"/>
            <w:szCs w:val="24"/>
          </w:rPr>
          <w:t>Neil.Rutherford@scottishfuturestrust.org.uk</w:t>
        </w:r>
      </w:hyperlink>
    </w:p>
    <w:p w:rsidR="006C682C" w:rsidRPr="00A410C4" w:rsidRDefault="006C682C" w:rsidP="002B379D">
      <w:pPr>
        <w:jc w:val="both"/>
        <w:rPr>
          <w:color w:val="000000"/>
          <w:szCs w:val="24"/>
        </w:rPr>
      </w:pPr>
      <w:r w:rsidRPr="00A410C4">
        <w:rPr>
          <w:color w:val="000000"/>
          <w:szCs w:val="24"/>
        </w:rPr>
        <w:t>0131 510 0825</w:t>
      </w:r>
    </w:p>
    <w:p w:rsidR="006C682C" w:rsidRPr="00A410C4" w:rsidRDefault="006C682C" w:rsidP="002B379D">
      <w:pPr>
        <w:jc w:val="both"/>
        <w:rPr>
          <w:color w:val="000000"/>
          <w:szCs w:val="24"/>
        </w:rPr>
      </w:pPr>
      <w:r w:rsidRPr="00A410C4">
        <w:rPr>
          <w:color w:val="000000"/>
          <w:szCs w:val="24"/>
        </w:rPr>
        <w:t>07736 770 904</w:t>
      </w:r>
    </w:p>
    <w:p w:rsidR="006C682C" w:rsidRPr="00A410C4" w:rsidRDefault="006C682C" w:rsidP="002B379D">
      <w:pPr>
        <w:jc w:val="both"/>
        <w:rPr>
          <w:color w:val="000000"/>
          <w:szCs w:val="24"/>
        </w:rPr>
      </w:pPr>
    </w:p>
    <w:p w:rsidR="006C682C" w:rsidRPr="00A410C4" w:rsidRDefault="006C682C" w:rsidP="002B379D">
      <w:pPr>
        <w:jc w:val="both"/>
        <w:rPr>
          <w:color w:val="000000"/>
          <w:szCs w:val="24"/>
        </w:rPr>
      </w:pPr>
      <w:r w:rsidRPr="00A410C4">
        <w:rPr>
          <w:color w:val="000000"/>
          <w:szCs w:val="24"/>
        </w:rPr>
        <w:t>Lynne-Marie Thom</w:t>
      </w:r>
    </w:p>
    <w:p w:rsidR="006C682C" w:rsidRPr="00A410C4" w:rsidRDefault="006C682C" w:rsidP="002B379D">
      <w:pPr>
        <w:jc w:val="both"/>
        <w:rPr>
          <w:color w:val="000000"/>
          <w:szCs w:val="24"/>
        </w:rPr>
      </w:pPr>
      <w:r w:rsidRPr="00A410C4">
        <w:rPr>
          <w:color w:val="000000"/>
          <w:szCs w:val="24"/>
        </w:rPr>
        <w:t>Manager</w:t>
      </w:r>
    </w:p>
    <w:p w:rsidR="006C682C" w:rsidRPr="00A410C4" w:rsidRDefault="006C682C" w:rsidP="002B379D">
      <w:pPr>
        <w:jc w:val="both"/>
        <w:rPr>
          <w:color w:val="000000"/>
          <w:szCs w:val="24"/>
        </w:rPr>
      </w:pPr>
      <w:r w:rsidRPr="00A410C4">
        <w:rPr>
          <w:color w:val="000000"/>
          <w:szCs w:val="24"/>
        </w:rPr>
        <w:t>Scottish Futures Trust</w:t>
      </w:r>
    </w:p>
    <w:p w:rsidR="006C682C" w:rsidRPr="00A410C4" w:rsidRDefault="002252B0" w:rsidP="002B379D">
      <w:pPr>
        <w:jc w:val="both"/>
        <w:rPr>
          <w:color w:val="0070C0"/>
          <w:szCs w:val="24"/>
        </w:rPr>
      </w:pPr>
      <w:hyperlink r:id="rId15" w:history="1">
        <w:r w:rsidR="006C682C" w:rsidRPr="00A410C4">
          <w:rPr>
            <w:rStyle w:val="Hyperlink"/>
            <w:szCs w:val="24"/>
          </w:rPr>
          <w:t>Lynnemarie.Thom@scottishfuturestrust.org.uk</w:t>
        </w:r>
      </w:hyperlink>
    </w:p>
    <w:p w:rsidR="006C682C" w:rsidRPr="00A410C4" w:rsidRDefault="006C682C" w:rsidP="002B379D">
      <w:pPr>
        <w:jc w:val="both"/>
        <w:rPr>
          <w:szCs w:val="24"/>
        </w:rPr>
      </w:pPr>
      <w:r w:rsidRPr="00A410C4">
        <w:rPr>
          <w:szCs w:val="24"/>
        </w:rPr>
        <w:t>0131 510 0838</w:t>
      </w:r>
    </w:p>
    <w:p w:rsidR="006C682C" w:rsidRPr="00A410C4" w:rsidRDefault="006C682C" w:rsidP="002B379D">
      <w:pPr>
        <w:jc w:val="both"/>
        <w:rPr>
          <w:szCs w:val="24"/>
        </w:rPr>
      </w:pPr>
      <w:r w:rsidRPr="00A410C4">
        <w:rPr>
          <w:szCs w:val="24"/>
        </w:rPr>
        <w:t>07590 230 647</w:t>
      </w:r>
    </w:p>
    <w:p w:rsidR="00C068E1" w:rsidRPr="00A410C4" w:rsidRDefault="00C068E1" w:rsidP="002B379D">
      <w:pPr>
        <w:widowControl w:val="0"/>
        <w:autoSpaceDE w:val="0"/>
        <w:autoSpaceDN w:val="0"/>
        <w:adjustRightInd w:val="0"/>
        <w:spacing w:line="288" w:lineRule="auto"/>
        <w:jc w:val="both"/>
        <w:textAlignment w:val="center"/>
        <w:rPr>
          <w:color w:val="000000"/>
          <w:szCs w:val="24"/>
          <w:lang w:bidi="en-US"/>
        </w:rPr>
      </w:pPr>
    </w:p>
    <w:sectPr w:rsidR="00C068E1" w:rsidRPr="00A410C4" w:rsidSect="005B2B21">
      <w:headerReference w:type="default" r:id="rId16"/>
      <w:footerReference w:type="default" r:id="rId17"/>
      <w:headerReference w:type="first" r:id="rId18"/>
      <w:footerReference w:type="first" r:id="rId19"/>
      <w:pgSz w:w="11899" w:h="16838" w:code="9"/>
      <w:pgMar w:top="1440" w:right="1440" w:bottom="1440" w:left="1440" w:header="57" w:footer="56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C39" w:rsidRDefault="00454C39">
      <w:r>
        <w:separator/>
      </w:r>
    </w:p>
  </w:endnote>
  <w:endnote w:type="continuationSeparator" w:id="0">
    <w:p w:rsidR="00454C39" w:rsidRDefault="00454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C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39" w:rsidRDefault="00454C39">
    <w:pPr>
      <w:pStyle w:val="Footer"/>
    </w:pPr>
    <w:r>
      <w:rPr>
        <w:noProof/>
        <w:lang w:eastAsia="en-GB"/>
      </w:rPr>
      <w:drawing>
        <wp:anchor distT="0" distB="0" distL="114300" distR="114300" simplePos="0" relativeHeight="251658240" behindDoc="1" locked="0" layoutInCell="1" allowOverlap="1">
          <wp:simplePos x="0" y="0"/>
          <wp:positionH relativeFrom="page">
            <wp:posOffset>1052830</wp:posOffset>
          </wp:positionH>
          <wp:positionV relativeFrom="page">
            <wp:posOffset>10089515</wp:posOffset>
          </wp:positionV>
          <wp:extent cx="6267450" cy="450215"/>
          <wp:effectExtent l="19050" t="0" r="0" b="0"/>
          <wp:wrapNone/>
          <wp:docPr id="3" name="Picture 9"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ter"/>
                  <pic:cNvPicPr>
                    <a:picLocks noChangeAspect="1" noChangeArrowheads="1"/>
                  </pic:cNvPicPr>
                </pic:nvPicPr>
                <pic:blipFill>
                  <a:blip r:embed="rId1"/>
                  <a:srcRect/>
                  <a:stretch>
                    <a:fillRect/>
                  </a:stretch>
                </pic:blipFill>
                <pic:spPr bwMode="auto">
                  <a:xfrm>
                    <a:off x="0" y="0"/>
                    <a:ext cx="6267450" cy="45021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39" w:rsidRDefault="00454C39">
    <w:pPr>
      <w:pStyle w:val="Footer"/>
    </w:pPr>
    <w:r>
      <w:rPr>
        <w:noProof/>
        <w:lang w:eastAsia="en-GB"/>
      </w:rPr>
      <w:drawing>
        <wp:anchor distT="0" distB="0" distL="114300" distR="114300" simplePos="0" relativeHeight="251657216" behindDoc="1" locked="0" layoutInCell="1" allowOverlap="1">
          <wp:simplePos x="0" y="0"/>
          <wp:positionH relativeFrom="page">
            <wp:posOffset>900430</wp:posOffset>
          </wp:positionH>
          <wp:positionV relativeFrom="page">
            <wp:posOffset>9937115</wp:posOffset>
          </wp:positionV>
          <wp:extent cx="6267450" cy="450215"/>
          <wp:effectExtent l="19050" t="0" r="0" b="0"/>
          <wp:wrapNone/>
          <wp:docPr id="2" name="Picture 8"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
                  <pic:cNvPicPr>
                    <a:picLocks noChangeAspect="1" noChangeArrowheads="1"/>
                  </pic:cNvPicPr>
                </pic:nvPicPr>
                <pic:blipFill>
                  <a:blip r:embed="rId1"/>
                  <a:srcRect/>
                  <a:stretch>
                    <a:fillRect/>
                  </a:stretch>
                </pic:blipFill>
                <pic:spPr bwMode="auto">
                  <a:xfrm>
                    <a:off x="0" y="0"/>
                    <a:ext cx="6267450" cy="45021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C39" w:rsidRDefault="00454C39">
      <w:r>
        <w:separator/>
      </w:r>
    </w:p>
  </w:footnote>
  <w:footnote w:type="continuationSeparator" w:id="0">
    <w:p w:rsidR="00454C39" w:rsidRDefault="00454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39" w:rsidRDefault="00454C39" w:rsidP="00FD53A9">
    <w:pPr>
      <w:pStyle w:val="Header"/>
      <w:tabs>
        <w:tab w:val="clear" w:pos="4320"/>
        <w:tab w:val="clear" w:pos="8640"/>
        <w:tab w:val="left" w:pos="7233"/>
      </w:tabs>
    </w:pPr>
  </w:p>
  <w:p w:rsidR="00454C39" w:rsidRPr="005B3104" w:rsidRDefault="00454C39" w:rsidP="00294D18">
    <w:pPr>
      <w:pStyle w:val="Header"/>
      <w:tabs>
        <w:tab w:val="clear" w:pos="4320"/>
        <w:tab w:val="clear" w:pos="8640"/>
        <w:tab w:val="left" w:pos="7938"/>
      </w:tabs>
      <w:ind w:right="-2254"/>
      <w:rPr>
        <w:rFonts w:ascii="Minion Pro" w:hAnsi="Minion Pro"/>
        <w:color w:val="0171BA"/>
        <w:sz w:val="18"/>
        <w:szCs w:val="18"/>
      </w:rPr>
    </w:pPr>
    <w:r w:rsidRPr="005B3104">
      <w:rPr>
        <w:rFonts w:ascii="Minion Pro" w:hAnsi="Minion Pro"/>
        <w:sz w:val="18"/>
        <w:szCs w:val="18"/>
      </w:rPr>
      <w:t>S</w:t>
    </w:r>
    <w:r w:rsidRPr="005B3104">
      <w:rPr>
        <w:rFonts w:ascii="Minion Pro" w:hAnsi="Minion Pro"/>
        <w:color w:val="0171BA"/>
        <w:sz w:val="18"/>
        <w:szCs w:val="18"/>
      </w:rPr>
      <w:t xml:space="preserve">cottish </w:t>
    </w:r>
    <w:r w:rsidRPr="005B3104">
      <w:rPr>
        <w:rFonts w:ascii="Minion Pro" w:hAnsi="Minion Pro"/>
        <w:sz w:val="18"/>
        <w:szCs w:val="18"/>
      </w:rPr>
      <w:t>F</w:t>
    </w:r>
    <w:r w:rsidRPr="005B3104">
      <w:rPr>
        <w:rFonts w:ascii="Minion Pro" w:hAnsi="Minion Pro"/>
        <w:color w:val="0171BA"/>
        <w:sz w:val="18"/>
        <w:szCs w:val="18"/>
      </w:rPr>
      <w:t xml:space="preserve">utures </w:t>
    </w:r>
    <w:r w:rsidRPr="005B3104">
      <w:rPr>
        <w:rFonts w:ascii="Minion Pro" w:hAnsi="Minion Pro"/>
        <w:sz w:val="18"/>
        <w:szCs w:val="18"/>
      </w:rPr>
      <w:t>T</w:t>
    </w:r>
    <w:r w:rsidRPr="005B3104">
      <w:rPr>
        <w:rFonts w:ascii="Minion Pro" w:hAnsi="Minion Pro"/>
        <w:color w:val="0171BA"/>
        <w:sz w:val="18"/>
        <w:szCs w:val="18"/>
      </w:rPr>
      <w:t>rust</w:t>
    </w:r>
  </w:p>
  <w:p w:rsidR="00454C39" w:rsidRPr="005B3104" w:rsidRDefault="00454C39" w:rsidP="00294D18">
    <w:pPr>
      <w:pStyle w:val="Header"/>
      <w:tabs>
        <w:tab w:val="clear" w:pos="4320"/>
        <w:tab w:val="clear" w:pos="8640"/>
        <w:tab w:val="left" w:pos="7938"/>
      </w:tabs>
      <w:ind w:right="-2254"/>
      <w:rPr>
        <w:rFonts w:ascii="Minion Pro" w:hAnsi="Minion Pro"/>
        <w:sz w:val="18"/>
        <w:szCs w:val="18"/>
      </w:rPr>
    </w:pPr>
    <w:r>
      <w:rPr>
        <w:rFonts w:ascii="Minion Pro" w:hAnsi="Minion Pro"/>
        <w:sz w:val="18"/>
        <w:szCs w:val="18"/>
      </w:rPr>
      <w:t>1</w:t>
    </w:r>
    <w:r w:rsidRPr="00AB5C82">
      <w:rPr>
        <w:rFonts w:ascii="Minion Pro" w:hAnsi="Minion Pro"/>
        <w:sz w:val="18"/>
        <w:szCs w:val="18"/>
        <w:vertAlign w:val="superscript"/>
      </w:rPr>
      <w:t>st</w:t>
    </w:r>
    <w:r>
      <w:rPr>
        <w:rFonts w:ascii="Minion Pro" w:hAnsi="Minion Pro"/>
        <w:sz w:val="18"/>
        <w:szCs w:val="18"/>
      </w:rPr>
      <w:t xml:space="preserve"> Floor, 11-15 Thistle Street</w:t>
    </w:r>
  </w:p>
  <w:p w:rsidR="00454C39" w:rsidRPr="005B3104" w:rsidRDefault="00454C39" w:rsidP="00294D18">
    <w:pPr>
      <w:pStyle w:val="Header"/>
      <w:tabs>
        <w:tab w:val="clear" w:pos="4320"/>
        <w:tab w:val="clear" w:pos="8640"/>
        <w:tab w:val="left" w:pos="7938"/>
      </w:tabs>
      <w:ind w:right="-2254"/>
      <w:rPr>
        <w:rFonts w:ascii="Minion Pro" w:hAnsi="Minion Pro"/>
        <w:sz w:val="18"/>
        <w:szCs w:val="18"/>
      </w:rPr>
    </w:pPr>
    <w:r w:rsidRPr="005B3104">
      <w:rPr>
        <w:rFonts w:ascii="Minion Pro" w:hAnsi="Minion Pro"/>
        <w:sz w:val="18"/>
        <w:szCs w:val="18"/>
      </w:rPr>
      <w:t>Edinburgh</w:t>
    </w:r>
  </w:p>
  <w:p w:rsidR="00454C39" w:rsidRDefault="00454C39" w:rsidP="00294D18">
    <w:pPr>
      <w:pStyle w:val="Header"/>
      <w:tabs>
        <w:tab w:val="clear" w:pos="4320"/>
        <w:tab w:val="clear" w:pos="8640"/>
        <w:tab w:val="left" w:pos="7938"/>
      </w:tabs>
      <w:ind w:right="-2254"/>
      <w:rPr>
        <w:rFonts w:ascii="Minion Pro" w:hAnsi="Minion Pro"/>
        <w:sz w:val="18"/>
        <w:szCs w:val="18"/>
      </w:rPr>
    </w:pPr>
    <w:r w:rsidRPr="005B3104">
      <w:rPr>
        <w:rFonts w:ascii="Minion Pro" w:hAnsi="Minion Pro"/>
        <w:sz w:val="18"/>
        <w:szCs w:val="18"/>
      </w:rPr>
      <w:t>EH</w:t>
    </w:r>
    <w:r>
      <w:rPr>
        <w:rFonts w:ascii="Minion Pro" w:hAnsi="Minion Pro"/>
        <w:sz w:val="18"/>
        <w:szCs w:val="18"/>
      </w:rPr>
      <w:t>2 1DF</w:t>
    </w:r>
  </w:p>
  <w:p w:rsidR="00454C39" w:rsidRPr="00294D18" w:rsidRDefault="00454C39" w:rsidP="00294D18">
    <w:pPr>
      <w:pStyle w:val="Header"/>
      <w:tabs>
        <w:tab w:val="clear" w:pos="4320"/>
        <w:tab w:val="clear" w:pos="8640"/>
        <w:tab w:val="left" w:pos="7938"/>
      </w:tabs>
      <w:ind w:right="-2254"/>
      <w:rPr>
        <w:rFonts w:ascii="Minion Pro" w:hAnsi="Minion Pro"/>
        <w:sz w:val="18"/>
        <w:szCs w:val="18"/>
      </w:rPr>
    </w:pPr>
    <w:r>
      <w:rPr>
        <w:rFonts w:ascii="Minion Pro" w:hAnsi="Minion Pro"/>
        <w:sz w:val="18"/>
        <w:szCs w:val="18"/>
      </w:rPr>
      <w:t xml:space="preserve">Tel: </w:t>
    </w:r>
    <w:r w:rsidRPr="005B3104">
      <w:rPr>
        <w:rFonts w:ascii="Minion Pro" w:hAnsi="Minion Pro"/>
        <w:sz w:val="18"/>
        <w:szCs w:val="18"/>
      </w:rPr>
      <w:t xml:space="preserve"> 0131 510 0800  </w:t>
    </w:r>
    <w:r>
      <w:rPr>
        <w:rFonts w:ascii="Minion Pro" w:hAnsi="Minion Pro"/>
        <w:sz w:val="18"/>
        <w:szCs w:val="18"/>
      </w:rPr>
      <w:t xml:space="preserve"> / </w:t>
    </w:r>
    <w:r w:rsidRPr="005B3104">
      <w:rPr>
        <w:rFonts w:ascii="Minion Pro" w:hAnsi="Minion Pro"/>
        <w:sz w:val="18"/>
        <w:szCs w:val="18"/>
      </w:rPr>
      <w:t>Fax</w:t>
    </w:r>
    <w:r>
      <w:rPr>
        <w:rFonts w:ascii="Minion Pro" w:hAnsi="Minion Pro"/>
        <w:sz w:val="18"/>
        <w:szCs w:val="18"/>
      </w:rPr>
      <w:t>: 0131 510 0801</w:t>
    </w:r>
    <w:r w:rsidRPr="00A94C9C">
      <w:rPr>
        <w:sz w:val="16"/>
        <w:szCs w:val="16"/>
      </w:rPr>
      <w:tab/>
    </w:r>
    <w:r w:rsidRPr="00294D18">
      <w:rPr>
        <w:rFonts w:ascii="Minion Pro" w:hAnsi="Minion Pro"/>
        <w:sz w:val="18"/>
        <w:szCs w:val="18"/>
      </w:rPr>
      <w:t xml:space="preserve"> letter continuation</w:t>
    </w:r>
  </w:p>
  <w:p w:rsidR="00454C39" w:rsidRPr="00A94C9C" w:rsidRDefault="00454C39" w:rsidP="00A94C9C">
    <w:pPr>
      <w:pStyle w:val="Header"/>
      <w:tabs>
        <w:tab w:val="clear" w:pos="4320"/>
        <w:tab w:val="clear" w:pos="8640"/>
        <w:tab w:val="left" w:pos="7938"/>
      </w:tabs>
      <w:ind w:right="-2254"/>
      <w:rPr>
        <w:sz w:val="16"/>
        <w:szCs w:val="16"/>
      </w:rPr>
    </w:pPr>
    <w:r w:rsidRPr="00294D18">
      <w:rPr>
        <w:rFonts w:ascii="Minion Pro" w:hAnsi="Minion Pro"/>
        <w:sz w:val="18"/>
        <w:szCs w:val="18"/>
      </w:rPr>
      <w:tab/>
      <w:t xml:space="preserve"> </w:t>
    </w:r>
    <w:proofErr w:type="gramStart"/>
    <w:r w:rsidRPr="00294D18">
      <w:rPr>
        <w:rFonts w:ascii="Minion Pro" w:hAnsi="Minion Pro"/>
        <w:sz w:val="18"/>
        <w:szCs w:val="18"/>
      </w:rPr>
      <w:t>page</w:t>
    </w:r>
    <w:proofErr w:type="gramEnd"/>
    <w:r w:rsidRPr="00294D18">
      <w:rPr>
        <w:rFonts w:ascii="Minion Pro" w:hAnsi="Minion Pro"/>
        <w:sz w:val="18"/>
        <w:szCs w:val="18"/>
      </w:rPr>
      <w:t xml:space="preserve"> </w:t>
    </w:r>
    <w:r w:rsidR="002252B0" w:rsidRPr="00294D18">
      <w:rPr>
        <w:rStyle w:val="PageNumber"/>
        <w:rFonts w:ascii="Minion Pro" w:hAnsi="Minion Pro"/>
        <w:sz w:val="18"/>
        <w:szCs w:val="18"/>
      </w:rPr>
      <w:fldChar w:fldCharType="begin"/>
    </w:r>
    <w:r w:rsidRPr="00294D18">
      <w:rPr>
        <w:rStyle w:val="PageNumber"/>
        <w:rFonts w:ascii="Minion Pro" w:hAnsi="Minion Pro"/>
        <w:sz w:val="18"/>
        <w:szCs w:val="18"/>
      </w:rPr>
      <w:instrText xml:space="preserve"> PAGE </w:instrText>
    </w:r>
    <w:r w:rsidR="002252B0" w:rsidRPr="00294D18">
      <w:rPr>
        <w:rStyle w:val="PageNumber"/>
        <w:rFonts w:ascii="Minion Pro" w:hAnsi="Minion Pro"/>
        <w:sz w:val="18"/>
        <w:szCs w:val="18"/>
      </w:rPr>
      <w:fldChar w:fldCharType="separate"/>
    </w:r>
    <w:r w:rsidR="00C30F6D">
      <w:rPr>
        <w:rStyle w:val="PageNumber"/>
        <w:rFonts w:ascii="Minion Pro" w:hAnsi="Minion Pro"/>
        <w:noProof/>
        <w:sz w:val="18"/>
        <w:szCs w:val="18"/>
      </w:rPr>
      <w:t>5</w:t>
    </w:r>
    <w:r w:rsidR="002252B0" w:rsidRPr="00294D18">
      <w:rPr>
        <w:rStyle w:val="PageNumber"/>
        <w:rFonts w:ascii="Minion Pro" w:hAnsi="Minion Pro"/>
        <w:sz w:val="18"/>
        <w:szCs w:val="18"/>
      </w:rPr>
      <w:fldChar w:fldCharType="end"/>
    </w:r>
    <w:r w:rsidRPr="00294D18">
      <w:rPr>
        <w:rStyle w:val="PageNumber"/>
        <w:rFonts w:ascii="Minion Pro" w:hAnsi="Minion Pro"/>
        <w:sz w:val="18"/>
        <w:szCs w:val="18"/>
      </w:rPr>
      <w:t xml:space="preserve"> of </w:t>
    </w:r>
    <w:r w:rsidR="002252B0" w:rsidRPr="00294D18">
      <w:rPr>
        <w:rStyle w:val="PageNumber"/>
        <w:rFonts w:ascii="Minion Pro" w:hAnsi="Minion Pro"/>
        <w:sz w:val="18"/>
        <w:szCs w:val="18"/>
      </w:rPr>
      <w:fldChar w:fldCharType="begin"/>
    </w:r>
    <w:r w:rsidRPr="00294D18">
      <w:rPr>
        <w:rStyle w:val="PageNumber"/>
        <w:rFonts w:ascii="Minion Pro" w:hAnsi="Minion Pro"/>
        <w:sz w:val="18"/>
        <w:szCs w:val="18"/>
      </w:rPr>
      <w:instrText xml:space="preserve"> NUMPAGES </w:instrText>
    </w:r>
    <w:r w:rsidR="002252B0" w:rsidRPr="00294D18">
      <w:rPr>
        <w:rStyle w:val="PageNumber"/>
        <w:rFonts w:ascii="Minion Pro" w:hAnsi="Minion Pro"/>
        <w:sz w:val="18"/>
        <w:szCs w:val="18"/>
      </w:rPr>
      <w:fldChar w:fldCharType="separate"/>
    </w:r>
    <w:r w:rsidR="00C30F6D">
      <w:rPr>
        <w:rStyle w:val="PageNumber"/>
        <w:rFonts w:ascii="Minion Pro" w:hAnsi="Minion Pro"/>
        <w:noProof/>
        <w:sz w:val="18"/>
        <w:szCs w:val="18"/>
      </w:rPr>
      <w:t>5</w:t>
    </w:r>
    <w:r w:rsidR="002252B0" w:rsidRPr="00294D18">
      <w:rPr>
        <w:rStyle w:val="PageNumber"/>
        <w:rFonts w:ascii="Minion Pro" w:hAnsi="Minion Pro"/>
        <w:sz w:val="18"/>
        <w:szCs w:val="18"/>
      </w:rPr>
      <w:fldChar w:fldCharType="end"/>
    </w:r>
    <w:r w:rsidRPr="00A94C9C">
      <w:rPr>
        <w:rStyle w:val="PageNumber"/>
        <w:sz w:val="16"/>
        <w:szCs w:val="16"/>
      </w:rPr>
      <w:tab/>
    </w:r>
  </w:p>
  <w:p w:rsidR="00454C39" w:rsidRDefault="00454C39" w:rsidP="00FD53A9">
    <w:pPr>
      <w:pStyle w:val="Header"/>
      <w:tabs>
        <w:tab w:val="clear" w:pos="4320"/>
        <w:tab w:val="clear" w:pos="8640"/>
        <w:tab w:val="left" w:pos="723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39" w:rsidRDefault="002252B0">
    <w:pPr>
      <w:pStyle w:val="Header"/>
    </w:pPr>
    <w:r>
      <w:rPr>
        <w:noProof/>
        <w:lang w:eastAsia="en-GB"/>
      </w:rPr>
      <w:pict>
        <v:group id="_x0000_s2052" editas="canvas" style="position:absolute;margin-left:373.1pt;margin-top:21.15pt;width:156.05pt;height:78.2pt;z-index:251659264" coordorigin="8902,672" coordsize="3121,15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8902;top:672;width:3121;height:1564" o:preferrelative="f">
            <v:fill o:detectmouseclick="t"/>
            <v:path o:extrusionok="t" o:connecttype="none"/>
            <o:lock v:ext="edit" text="t"/>
          </v:shape>
          <v:rect id="_x0000_s2054" style="position:absolute;left:8902;top:672;width:55;height:276;mso-wrap-style:none" filled="f" stroked="f">
            <v:textbox style="mso-fit-shape-to-text:t" inset="0,0,0,0">
              <w:txbxContent>
                <w:p w:rsidR="00454C39" w:rsidRDefault="00454C39">
                  <w:r>
                    <w:rPr>
                      <w:rFonts w:ascii="Calibri" w:hAnsi="Calibri" w:cs="Calibri"/>
                      <w:color w:val="000000"/>
                      <w:lang w:val="en-US"/>
                    </w:rPr>
                    <w:t xml:space="preserve"> </w:t>
                  </w:r>
                </w:p>
              </w:txbxContent>
            </v:textbox>
          </v:rect>
          <v:rect id="_x0000_s2055" style="position:absolute;left:8902;top:674;width:3121;height:1562" stroked="f"/>
          <v:rect id="_x0000_s2056" style="position:absolute;left:9046;top:747;width:101;height:230;mso-wrap-style:none" filled="f" stroked="f">
            <v:textbox style="mso-fit-shape-to-text:t" inset="0,0,0,0">
              <w:txbxContent>
                <w:p w:rsidR="00454C39" w:rsidRPr="005B2B21" w:rsidRDefault="00454C39">
                  <w:r w:rsidRPr="005B2B21">
                    <w:rPr>
                      <w:rFonts w:ascii="Minion Pro" w:hAnsi="Minion Pro" w:cs="Minion Pro"/>
                      <w:bCs/>
                      <w:color w:val="000000"/>
                      <w:sz w:val="20"/>
                      <w:lang w:val="en-US"/>
                    </w:rPr>
                    <w:t>1</w:t>
                  </w:r>
                </w:p>
              </w:txbxContent>
            </v:textbox>
          </v:rect>
          <v:rect id="_x0000_s2057" style="position:absolute;left:9147;top:759;width:81;height:138;mso-wrap-style:none" filled="f" stroked="f">
            <v:textbox style="mso-fit-shape-to-text:t" inset="0,0,0,0">
              <w:txbxContent>
                <w:p w:rsidR="00454C39" w:rsidRDefault="00454C39">
                  <w:proofErr w:type="spellStart"/>
                  <w:proofErr w:type="gramStart"/>
                  <w:r w:rsidRPr="005B2B21">
                    <w:rPr>
                      <w:rFonts w:ascii="Minion Pro" w:hAnsi="Minion Pro" w:cs="Minion Pro"/>
                      <w:bCs/>
                      <w:color w:val="000000"/>
                      <w:sz w:val="12"/>
                      <w:szCs w:val="12"/>
                      <w:lang w:val="en-US"/>
                    </w:rPr>
                    <w:t>st</w:t>
                  </w:r>
                  <w:proofErr w:type="spellEnd"/>
                  <w:proofErr w:type="gramEnd"/>
                </w:p>
              </w:txbxContent>
            </v:textbox>
          </v:rect>
          <v:rect id="_x0000_s2058" style="position:absolute;left:9233;top:747;width:44;height:276;mso-wrap-style:none" filled="f" stroked="f">
            <v:textbox style="mso-fit-shape-to-text:t" inset="0,0,0,0">
              <w:txbxContent>
                <w:p w:rsidR="00454C39" w:rsidRDefault="00454C39">
                  <w:r>
                    <w:rPr>
                      <w:rFonts w:ascii="Minion Pro" w:hAnsi="Minion Pro" w:cs="Minion Pro"/>
                      <w:b/>
                      <w:bCs/>
                      <w:color w:val="000000"/>
                      <w:sz w:val="20"/>
                      <w:lang w:val="en-US"/>
                    </w:rPr>
                    <w:t xml:space="preserve"> </w:t>
                  </w:r>
                </w:p>
              </w:txbxContent>
            </v:textbox>
          </v:rect>
          <v:rect id="_x0000_s2059" style="position:absolute;left:9277;top:747;width:734;height:230;mso-wrap-style:none" filled="f" stroked="f">
            <v:textbox style="mso-fit-shape-to-text:t" inset="0,0,0,0">
              <w:txbxContent>
                <w:p w:rsidR="00454C39" w:rsidRPr="005B2B21" w:rsidRDefault="00454C39">
                  <w:r w:rsidRPr="005B2B21">
                    <w:rPr>
                      <w:rFonts w:ascii="Minion Pro" w:hAnsi="Minion Pro" w:cs="Minion Pro"/>
                      <w:bCs/>
                      <w:color w:val="000000"/>
                      <w:sz w:val="20"/>
                      <w:lang w:val="en-US"/>
                    </w:rPr>
                    <w:t xml:space="preserve">Floor, 11 </w:t>
                  </w:r>
                </w:p>
              </w:txbxContent>
            </v:textbox>
          </v:rect>
          <v:rect id="_x0000_s2060" style="position:absolute;left:10074;top:747;width:101;height:230;mso-wrap-style:none" filled="f" stroked="f">
            <v:textbox style="mso-fit-shape-to-text:t" inset="0,0,0,0">
              <w:txbxContent>
                <w:p w:rsidR="00454C39" w:rsidRDefault="00454C39">
                  <w:r>
                    <w:rPr>
                      <w:rFonts w:ascii="Minion Pro" w:hAnsi="Minion Pro" w:cs="Minion Pro"/>
                      <w:b/>
                      <w:bCs/>
                      <w:color w:val="000000"/>
                      <w:sz w:val="20"/>
                      <w:lang w:val="en-US"/>
                    </w:rPr>
                    <w:t>–</w:t>
                  </w:r>
                </w:p>
              </w:txbxContent>
            </v:textbox>
          </v:rect>
          <v:rect id="_x0000_s2061" style="position:absolute;left:10174;top:747;width:44;height:276;mso-wrap-style:none" filled="f" stroked="f">
            <v:textbox style="mso-fit-shape-to-text:t" inset="0,0,0,0">
              <w:txbxContent>
                <w:p w:rsidR="00454C39" w:rsidRDefault="00454C39">
                  <w:r>
                    <w:rPr>
                      <w:rFonts w:ascii="Minion Pro" w:hAnsi="Minion Pro" w:cs="Minion Pro"/>
                      <w:b/>
                      <w:bCs/>
                      <w:color w:val="000000"/>
                      <w:sz w:val="20"/>
                      <w:lang w:val="en-US"/>
                    </w:rPr>
                    <w:t xml:space="preserve"> </w:t>
                  </w:r>
                </w:p>
              </w:txbxContent>
            </v:textbox>
          </v:rect>
          <v:rect id="_x0000_s2062" style="position:absolute;left:10218;top:747;width:1322;height:230;mso-wrap-style:none" filled="f" stroked="f">
            <v:textbox style="mso-fit-shape-to-text:t" inset="0,0,0,0">
              <w:txbxContent>
                <w:p w:rsidR="00454C39" w:rsidRPr="005B2B21" w:rsidRDefault="00454C39">
                  <w:r w:rsidRPr="005B2B21">
                    <w:rPr>
                      <w:rFonts w:ascii="Minion Pro" w:hAnsi="Minion Pro" w:cs="Minion Pro"/>
                      <w:bCs/>
                      <w:color w:val="000000"/>
                      <w:sz w:val="20"/>
                      <w:lang w:val="en-US"/>
                    </w:rPr>
                    <w:t>15 Thistle Street</w:t>
                  </w:r>
                </w:p>
              </w:txbxContent>
            </v:textbox>
          </v:rect>
          <v:rect id="_x0000_s2063" style="position:absolute;left:11581;top:747;width:44;height:276;mso-wrap-style:none" filled="f" stroked="f">
            <v:textbox style="mso-fit-shape-to-text:t" inset="0,0,0,0">
              <w:txbxContent>
                <w:p w:rsidR="00454C39" w:rsidRDefault="00454C39">
                  <w:r>
                    <w:rPr>
                      <w:rFonts w:ascii="Minion Pro" w:hAnsi="Minion Pro" w:cs="Minion Pro"/>
                      <w:b/>
                      <w:bCs/>
                      <w:color w:val="000000"/>
                      <w:sz w:val="20"/>
                      <w:lang w:val="en-US"/>
                    </w:rPr>
                    <w:t xml:space="preserve"> </w:t>
                  </w:r>
                </w:p>
              </w:txbxContent>
            </v:textbox>
          </v:rect>
          <v:rect id="_x0000_s2064" style="position:absolute;left:9046;top:1024;width:1667;height:230;mso-wrap-style:none" filled="f" stroked="f">
            <v:textbox style="mso-fit-shape-to-text:t" inset="0,0,0,0">
              <w:txbxContent>
                <w:p w:rsidR="00454C39" w:rsidRPr="005B2B21" w:rsidRDefault="00454C39">
                  <w:r w:rsidRPr="005B2B21">
                    <w:rPr>
                      <w:rFonts w:ascii="Minion Pro" w:hAnsi="Minion Pro" w:cs="Minion Pro"/>
                      <w:bCs/>
                      <w:color w:val="000000"/>
                      <w:sz w:val="20"/>
                      <w:lang w:val="en-US"/>
                    </w:rPr>
                    <w:t>Edinburgh EH2 1DF</w:t>
                  </w:r>
                </w:p>
              </w:txbxContent>
            </v:textbox>
          </v:rect>
          <v:rect id="_x0000_s2065" style="position:absolute;left:10775;top:1024;width:44;height:276;mso-wrap-style:none" filled="f" stroked="f">
            <v:textbox style="mso-fit-shape-to-text:t" inset="0,0,0,0">
              <w:txbxContent>
                <w:p w:rsidR="00454C39" w:rsidRDefault="00454C39">
                  <w:r>
                    <w:rPr>
                      <w:rFonts w:ascii="Minion Pro" w:hAnsi="Minion Pro" w:cs="Minion Pro"/>
                      <w:b/>
                      <w:bCs/>
                      <w:color w:val="000000"/>
                      <w:sz w:val="20"/>
                      <w:lang w:val="en-US"/>
                    </w:rPr>
                    <w:t xml:space="preserve"> </w:t>
                  </w:r>
                </w:p>
              </w:txbxContent>
            </v:textbox>
          </v:rect>
          <v:rect id="_x0000_s2066" style="position:absolute;left:9046;top:1300;width:40;height:276;mso-wrap-style:none" filled="f" stroked="f">
            <v:textbox style="mso-fit-shape-to-text:t" inset="0,0,0,0">
              <w:txbxContent>
                <w:p w:rsidR="00454C39" w:rsidRDefault="00454C39">
                  <w:r>
                    <w:rPr>
                      <w:rFonts w:ascii="Minion Pro" w:hAnsi="Minion Pro" w:cs="Minion Pro"/>
                      <w:b/>
                      <w:bCs/>
                      <w:color w:val="0171BA"/>
                      <w:sz w:val="18"/>
                      <w:szCs w:val="18"/>
                      <w:lang w:val="en-US"/>
                    </w:rPr>
                    <w:t xml:space="preserve"> </w:t>
                  </w:r>
                </w:p>
              </w:txbxContent>
            </v:textbox>
          </v:rect>
          <v:rect id="_x0000_s2067" style="position:absolute;left:9046;top:1548;width:1573;height:207;mso-wrap-style:none" filled="f" stroked="f">
            <v:textbox style="mso-fit-shape-to-text:t" inset="0,0,0,0">
              <w:txbxContent>
                <w:p w:rsidR="00454C39" w:rsidRDefault="00454C39">
                  <w:r>
                    <w:rPr>
                      <w:rFonts w:ascii="Minion Pro" w:hAnsi="Minion Pro" w:cs="Minion Pro"/>
                      <w:b/>
                      <w:bCs/>
                      <w:color w:val="0171BA"/>
                      <w:sz w:val="18"/>
                      <w:szCs w:val="18"/>
                      <w:lang w:val="en-US"/>
                    </w:rPr>
                    <w:t>+44 (0) 131 510 0800</w:t>
                  </w:r>
                </w:p>
              </w:txbxContent>
            </v:textbox>
          </v:rect>
          <v:rect id="_x0000_s2068" style="position:absolute;left:10604;top:1548;width:40;height:276;mso-wrap-style:none" filled="f" stroked="f">
            <v:textbox style="mso-fit-shape-to-text:t" inset="0,0,0,0">
              <w:txbxContent>
                <w:p w:rsidR="00454C39" w:rsidRDefault="00454C39">
                  <w:r>
                    <w:rPr>
                      <w:rFonts w:ascii="Minion Pro" w:hAnsi="Minion Pro" w:cs="Minion Pro"/>
                      <w:b/>
                      <w:bCs/>
                      <w:color w:val="0171BA"/>
                      <w:sz w:val="18"/>
                      <w:szCs w:val="18"/>
                      <w:lang w:val="en-US"/>
                    </w:rPr>
                    <w:t xml:space="preserve"> </w:t>
                  </w:r>
                </w:p>
              </w:txbxContent>
            </v:textbox>
          </v:rect>
          <v:rect id="_x0000_s2069" style="position:absolute;left:9046;top:1797;width:35;height:276;mso-wrap-style:none" filled="f" stroked="f">
            <v:textbox style="mso-fit-shape-to-text:t" inset="0,0,0,0">
              <w:txbxContent>
                <w:p w:rsidR="00454C39" w:rsidRDefault="00454C39">
                  <w:r>
                    <w:rPr>
                      <w:rFonts w:ascii="Minion Pro" w:hAnsi="Minion Pro" w:cs="Minion Pro"/>
                      <w:b/>
                      <w:bCs/>
                      <w:color w:val="000000"/>
                      <w:sz w:val="16"/>
                      <w:szCs w:val="16"/>
                      <w:lang w:val="en-US"/>
                    </w:rPr>
                    <w:t xml:space="preserve"> </w:t>
                  </w:r>
                </w:p>
              </w:txbxContent>
            </v:textbox>
          </v:rect>
        </v:group>
      </w:pict>
    </w:r>
    <w:r w:rsidR="00454C39">
      <w:rPr>
        <w:noProof/>
        <w:lang w:eastAsia="en-GB"/>
      </w:rPr>
      <w:drawing>
        <wp:anchor distT="0" distB="0" distL="114300" distR="114300" simplePos="0" relativeHeight="251656192" behindDoc="1" locked="0" layoutInCell="1" allowOverlap="1">
          <wp:simplePos x="0" y="0"/>
          <wp:positionH relativeFrom="page">
            <wp:posOffset>4645660</wp:posOffset>
          </wp:positionH>
          <wp:positionV relativeFrom="page">
            <wp:posOffset>1386205</wp:posOffset>
          </wp:positionV>
          <wp:extent cx="2291080" cy="777875"/>
          <wp:effectExtent l="19050" t="0" r="0" b="0"/>
          <wp:wrapNone/>
          <wp:docPr id="1"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2291080" cy="7778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140DA"/>
    <w:multiLevelType w:val="hybridMultilevel"/>
    <w:tmpl w:val="D21041CE"/>
    <w:lvl w:ilvl="0" w:tplc="577A3C1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FB01E91"/>
    <w:multiLevelType w:val="hybridMultilevel"/>
    <w:tmpl w:val="99A49FDC"/>
    <w:lvl w:ilvl="0" w:tplc="C4A81038">
      <w:start w:val="14"/>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E31CEF"/>
    <w:multiLevelType w:val="hybridMultilevel"/>
    <w:tmpl w:val="4188537A"/>
    <w:lvl w:ilvl="0" w:tplc="08090001">
      <w:start w:val="1"/>
      <w:numFmt w:val="bullet"/>
      <w:lvlText w:val=""/>
      <w:lvlJc w:val="left"/>
      <w:pPr>
        <w:tabs>
          <w:tab w:val="num" w:pos="720"/>
        </w:tabs>
        <w:ind w:left="720" w:hanging="360"/>
      </w:pPr>
      <w:rPr>
        <w:rFonts w:ascii="Symbol" w:hAnsi="Symbol"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63CA0D3C"/>
    <w:multiLevelType w:val="hybridMultilevel"/>
    <w:tmpl w:val="D6703A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6BE92147"/>
    <w:multiLevelType w:val="hybridMultilevel"/>
    <w:tmpl w:val="0652E5EC"/>
    <w:lvl w:ilvl="0" w:tplc="27C8A81E">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rsids>
    <w:rsidRoot w:val="00A04B6E"/>
    <w:rsid w:val="00047C4E"/>
    <w:rsid w:val="000F2C28"/>
    <w:rsid w:val="000F2EF9"/>
    <w:rsid w:val="0014018E"/>
    <w:rsid w:val="00181560"/>
    <w:rsid w:val="002252B0"/>
    <w:rsid w:val="00257C38"/>
    <w:rsid w:val="00291FFC"/>
    <w:rsid w:val="00294D18"/>
    <w:rsid w:val="002B379D"/>
    <w:rsid w:val="002F3086"/>
    <w:rsid w:val="003335B0"/>
    <w:rsid w:val="003F0DEC"/>
    <w:rsid w:val="00430800"/>
    <w:rsid w:val="00454C39"/>
    <w:rsid w:val="004D03B2"/>
    <w:rsid w:val="00522A2C"/>
    <w:rsid w:val="005B2B21"/>
    <w:rsid w:val="005C3943"/>
    <w:rsid w:val="005F361E"/>
    <w:rsid w:val="00627E00"/>
    <w:rsid w:val="0063656D"/>
    <w:rsid w:val="006A155D"/>
    <w:rsid w:val="006C682C"/>
    <w:rsid w:val="0075383F"/>
    <w:rsid w:val="008648A6"/>
    <w:rsid w:val="00872F96"/>
    <w:rsid w:val="008E7C2B"/>
    <w:rsid w:val="009816B1"/>
    <w:rsid w:val="009C0470"/>
    <w:rsid w:val="00A04B6E"/>
    <w:rsid w:val="00A410C4"/>
    <w:rsid w:val="00A61BD8"/>
    <w:rsid w:val="00A94C9C"/>
    <w:rsid w:val="00AB5C82"/>
    <w:rsid w:val="00B123AB"/>
    <w:rsid w:val="00B14F4E"/>
    <w:rsid w:val="00B63A43"/>
    <w:rsid w:val="00BE7DB6"/>
    <w:rsid w:val="00C068E1"/>
    <w:rsid w:val="00C30F6D"/>
    <w:rsid w:val="00C92B8E"/>
    <w:rsid w:val="00CE73DA"/>
    <w:rsid w:val="00CF49DE"/>
    <w:rsid w:val="00D34030"/>
    <w:rsid w:val="00D91CB7"/>
    <w:rsid w:val="00DB4AA5"/>
    <w:rsid w:val="00E013FB"/>
    <w:rsid w:val="00E121AB"/>
    <w:rsid w:val="00E504BE"/>
    <w:rsid w:val="00E5561B"/>
    <w:rsid w:val="00E778DF"/>
    <w:rsid w:val="00E97BCE"/>
    <w:rsid w:val="00EE542B"/>
    <w:rsid w:val="00F75031"/>
    <w:rsid w:val="00FD53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7DB6"/>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1FE6"/>
    <w:pPr>
      <w:tabs>
        <w:tab w:val="center" w:pos="4320"/>
        <w:tab w:val="right" w:pos="8640"/>
      </w:tabs>
    </w:pPr>
  </w:style>
  <w:style w:type="paragraph" w:styleId="Footer">
    <w:name w:val="footer"/>
    <w:basedOn w:val="Normal"/>
    <w:semiHidden/>
    <w:rsid w:val="00E71FE6"/>
    <w:pPr>
      <w:tabs>
        <w:tab w:val="center" w:pos="4320"/>
        <w:tab w:val="right" w:pos="8640"/>
      </w:tabs>
    </w:pPr>
  </w:style>
  <w:style w:type="paragraph" w:customStyle="1" w:styleId="BasicParagraph">
    <w:name w:val="[Basic Paragraph]"/>
    <w:basedOn w:val="Normal"/>
    <w:rsid w:val="00947482"/>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character" w:styleId="PageNumber">
    <w:name w:val="page number"/>
    <w:basedOn w:val="DefaultParagraphFont"/>
    <w:rsid w:val="00A94C9C"/>
  </w:style>
  <w:style w:type="paragraph" w:styleId="ListParagraph">
    <w:name w:val="List Paragraph"/>
    <w:basedOn w:val="Normal"/>
    <w:uiPriority w:val="99"/>
    <w:qFormat/>
    <w:rsid w:val="006C682C"/>
    <w:pPr>
      <w:spacing w:after="200" w:line="276" w:lineRule="auto"/>
      <w:ind w:left="720"/>
      <w:contextualSpacing/>
    </w:pPr>
    <w:rPr>
      <w:rFonts w:ascii="Calibri" w:hAnsi="Calibri"/>
      <w:sz w:val="22"/>
      <w:szCs w:val="22"/>
    </w:rPr>
  </w:style>
  <w:style w:type="character" w:styleId="Hyperlink">
    <w:name w:val="Hyperlink"/>
    <w:basedOn w:val="DefaultParagraphFont"/>
    <w:uiPriority w:val="99"/>
    <w:rsid w:val="006C682C"/>
    <w:rPr>
      <w:rFonts w:cs="Times New Roman"/>
      <w:color w:val="0000FF"/>
      <w:u w:val="single"/>
    </w:rPr>
  </w:style>
  <w:style w:type="character" w:styleId="FollowedHyperlink">
    <w:name w:val="FollowedHyperlink"/>
    <w:basedOn w:val="DefaultParagraphFont"/>
    <w:rsid w:val="00A410C4"/>
    <w:rPr>
      <w:color w:val="800080" w:themeColor="followedHyperlink"/>
      <w:u w:val="single"/>
    </w:rPr>
  </w:style>
  <w:style w:type="paragraph" w:styleId="BalloonText">
    <w:name w:val="Balloon Text"/>
    <w:basedOn w:val="Normal"/>
    <w:link w:val="BalloonTextChar"/>
    <w:rsid w:val="00454C39"/>
    <w:rPr>
      <w:rFonts w:ascii="Tahoma" w:hAnsi="Tahoma" w:cs="Tahoma"/>
      <w:sz w:val="16"/>
      <w:szCs w:val="16"/>
    </w:rPr>
  </w:style>
  <w:style w:type="character" w:customStyle="1" w:styleId="BalloonTextChar">
    <w:name w:val="Balloon Text Char"/>
    <w:basedOn w:val="DefaultParagraphFont"/>
    <w:link w:val="BalloonText"/>
    <w:rsid w:val="00454C3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allowPNG/>
  <w:doNotSaveAsSingleFile/>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er.Reekie@scottishfuturestrust.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cottishfuturestrust.org.uk/a.asp?a=1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ssi/2010/391/contents/made" TargetMode="External"/><Relationship Id="rId5" Type="http://schemas.openxmlformats.org/officeDocument/2006/relationships/numbering" Target="numbering.xml"/><Relationship Id="rId15" Type="http://schemas.openxmlformats.org/officeDocument/2006/relationships/hyperlink" Target="mailto:Lynnemarie.Thom@scottishfuturestrust.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il.Rutherford@scottishfuturestru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9455F7B5A08438C561ABB607EE7FE" ma:contentTypeVersion="0" ma:contentTypeDescription="Create a new document." ma:contentTypeScope="" ma:versionID="bf8a6236ef13d4a4e2788d3e0c9ebe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E4E7-926E-4EA0-9111-18E39D8E2828}">
  <ds:schemaRefs>
    <ds:schemaRef ds:uri="http://schemas.microsoft.com/office/2006/metadata/properties"/>
  </ds:schemaRefs>
</ds:datastoreItem>
</file>

<file path=customXml/itemProps2.xml><?xml version="1.0" encoding="utf-8"?>
<ds:datastoreItem xmlns:ds="http://schemas.openxmlformats.org/officeDocument/2006/customXml" ds:itemID="{8BEFE6A5-1A64-46B1-8C6B-005607C2232E}">
  <ds:schemaRefs>
    <ds:schemaRef ds:uri="http://schemas.microsoft.com/sharepoint/v3/contenttype/forms"/>
  </ds:schemaRefs>
</ds:datastoreItem>
</file>

<file path=customXml/itemProps3.xml><?xml version="1.0" encoding="utf-8"?>
<ds:datastoreItem xmlns:ds="http://schemas.openxmlformats.org/officeDocument/2006/customXml" ds:itemID="{A92DDB55-9526-46A5-91AA-5F026B55A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FF07C23-74B7-4A43-9199-B2638F6A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1516</Words>
  <Characters>8741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20 November 2008</vt:lpstr>
    </vt:vector>
  </TitlesOfParts>
  <Company>Scottish Executive</Company>
  <LinksUpToDate>false</LinksUpToDate>
  <CharactersWithSpaces>10237</CharactersWithSpaces>
  <SharedDoc>false</SharedDoc>
  <HLinks>
    <vt:vector size="30" baseType="variant">
      <vt:variant>
        <vt:i4>3538951</vt:i4>
      </vt:variant>
      <vt:variant>
        <vt:i4>15</vt:i4>
      </vt:variant>
      <vt:variant>
        <vt:i4>0</vt:i4>
      </vt:variant>
      <vt:variant>
        <vt:i4>5</vt:i4>
      </vt:variant>
      <vt:variant>
        <vt:lpwstr>mailto:Lynnemarie.Thom@scottishfuturestrust.org.uk</vt:lpwstr>
      </vt:variant>
      <vt:variant>
        <vt:lpwstr/>
      </vt:variant>
      <vt:variant>
        <vt:i4>4128783</vt:i4>
      </vt:variant>
      <vt:variant>
        <vt:i4>12</vt:i4>
      </vt:variant>
      <vt:variant>
        <vt:i4>0</vt:i4>
      </vt:variant>
      <vt:variant>
        <vt:i4>5</vt:i4>
      </vt:variant>
      <vt:variant>
        <vt:lpwstr>mailto:Neil.Rutherford@scottishfuturestrust.org.uk</vt:lpwstr>
      </vt:variant>
      <vt:variant>
        <vt:lpwstr/>
      </vt:variant>
      <vt:variant>
        <vt:i4>5308532</vt:i4>
      </vt:variant>
      <vt:variant>
        <vt:i4>9</vt:i4>
      </vt:variant>
      <vt:variant>
        <vt:i4>0</vt:i4>
      </vt:variant>
      <vt:variant>
        <vt:i4>5</vt:i4>
      </vt:variant>
      <vt:variant>
        <vt:lpwstr>mailto:Peter.Reekie@scottishfuturestrust.org.uk</vt:lpwstr>
      </vt:variant>
      <vt:variant>
        <vt:lpwstr/>
      </vt:variant>
      <vt:variant>
        <vt:i4>3080299</vt:i4>
      </vt:variant>
      <vt:variant>
        <vt:i4>6</vt:i4>
      </vt:variant>
      <vt:variant>
        <vt:i4>0</vt:i4>
      </vt:variant>
      <vt:variant>
        <vt:i4>5</vt:i4>
      </vt:variant>
      <vt:variant>
        <vt:lpwstr>http://www.scottishfuturestrust.org.uk/a.asp?a=104</vt:lpwstr>
      </vt:variant>
      <vt:variant>
        <vt:lpwstr/>
      </vt:variant>
      <vt:variant>
        <vt:i4>1507328</vt:i4>
      </vt:variant>
      <vt:variant>
        <vt:i4>3</vt:i4>
      </vt:variant>
      <vt:variant>
        <vt:i4>0</vt:i4>
      </vt:variant>
      <vt:variant>
        <vt:i4>5</vt:i4>
      </vt:variant>
      <vt:variant>
        <vt:lpwstr>http://www.legislation.gov.uk/ssi/2010/391/contents/made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November 2008</dc:title>
  <dc:creator>peter.reekie</dc:creator>
  <cp:lastModifiedBy>jonathan.murray</cp:lastModifiedBy>
  <cp:revision>2</cp:revision>
  <cp:lastPrinted>2011-06-24T08:50:00Z</cp:lastPrinted>
  <dcterms:created xsi:type="dcterms:W3CDTF">2012-05-02T15:48:00Z</dcterms:created>
  <dcterms:modified xsi:type="dcterms:W3CDTF">2012-05-02T15:48:00Z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0x010100FCC9455F7B5A08438C561ABB607EE7FE</vt:lpwstr>
  </property>
</Properties>
</file>